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77" w:tblpY="2283"/>
        <w:tblOverlap w:val="never"/>
        <w:tblW w:w="8522" w:type="dxa"/>
        <w:tblLayout w:type="fixed"/>
        <w:tblLook w:val="04A0"/>
      </w:tblPr>
      <w:tblGrid>
        <w:gridCol w:w="1809"/>
        <w:gridCol w:w="1231"/>
        <w:gridCol w:w="2745"/>
        <w:gridCol w:w="240"/>
        <w:gridCol w:w="675"/>
        <w:gridCol w:w="1822"/>
      </w:tblGrid>
      <w:tr w:rsidR="00D6268A" w:rsidTr="00D34DCC">
        <w:trPr>
          <w:trHeight w:val="90"/>
        </w:trPr>
        <w:tc>
          <w:tcPr>
            <w:tcW w:w="1809" w:type="dxa"/>
            <w:vAlign w:val="center"/>
          </w:tcPr>
          <w:p w:rsidR="00D6268A" w:rsidRDefault="00D6268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单位及岗组名称</w:t>
            </w:r>
          </w:p>
        </w:tc>
        <w:tc>
          <w:tcPr>
            <w:tcW w:w="6713" w:type="dxa"/>
            <w:gridSpan w:val="5"/>
            <w:vAlign w:val="center"/>
          </w:tcPr>
          <w:p w:rsidR="00D6268A" w:rsidRDefault="00D6268A" w:rsidP="00D6268A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中国中小商业企业协会会员部</w:t>
            </w:r>
          </w:p>
        </w:tc>
      </w:tr>
      <w:tr w:rsidR="00AC106B" w:rsidTr="00D34DCC">
        <w:tc>
          <w:tcPr>
            <w:tcW w:w="1809" w:type="dxa"/>
            <w:vAlign w:val="center"/>
          </w:tcPr>
          <w:p w:rsidR="00AC106B" w:rsidRDefault="00C41BB6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976" w:type="dxa"/>
            <w:gridSpan w:val="2"/>
            <w:vAlign w:val="center"/>
          </w:tcPr>
          <w:p w:rsidR="00AC106B" w:rsidRDefault="00C41BB6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北京市海淀区北太平庄路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号综合科技楼一层</w:t>
            </w:r>
          </w:p>
        </w:tc>
        <w:tc>
          <w:tcPr>
            <w:tcW w:w="915" w:type="dxa"/>
            <w:gridSpan w:val="2"/>
            <w:vAlign w:val="center"/>
          </w:tcPr>
          <w:p w:rsidR="00AC106B" w:rsidRDefault="00C41BB6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22" w:type="dxa"/>
            <w:vAlign w:val="center"/>
          </w:tcPr>
          <w:p w:rsidR="00AC106B" w:rsidRDefault="00C41BB6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100083</w:t>
            </w:r>
          </w:p>
        </w:tc>
      </w:tr>
      <w:tr w:rsidR="00AC106B" w:rsidTr="00D34DCC">
        <w:trPr>
          <w:trHeight w:val="4924"/>
        </w:trPr>
        <w:tc>
          <w:tcPr>
            <w:tcW w:w="1809" w:type="dxa"/>
            <w:vAlign w:val="center"/>
          </w:tcPr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6713" w:type="dxa"/>
            <w:gridSpan w:val="5"/>
          </w:tcPr>
          <w:p w:rsidR="00AC106B" w:rsidRDefault="00C41BB6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服务小微企业，彰显巾帼风采——</w:t>
            </w:r>
            <w:proofErr w:type="gramStart"/>
            <w:r>
              <w:rPr>
                <w:rFonts w:hint="eastAsia"/>
                <w:b/>
                <w:bCs/>
              </w:rPr>
              <w:t>—</w:t>
            </w:r>
            <w:proofErr w:type="gramEnd"/>
            <w:r>
              <w:rPr>
                <w:rFonts w:hint="eastAsia"/>
                <w:b/>
                <w:bCs/>
              </w:rPr>
              <w:t>中国中小商业企业协会会员部</w:t>
            </w:r>
          </w:p>
          <w:p w:rsidR="00AC106B" w:rsidRDefault="00AC106B">
            <w:pPr>
              <w:spacing w:line="360" w:lineRule="exact"/>
              <w:ind w:firstLineChars="200" w:firstLine="420"/>
            </w:pP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中国中小商业企业协会会员部由六名同志组成，五名女同志，两名同志是党员。会员部女职工以女性特有的品质、用辛勤的耕耘，在部门的各项日常工作中发挥着重要的作用。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为提高部门队伍的整体素质和职业素养，会员部同志们以习近平新时代中国特色社会主义思想为指导，认真学习协会《章程》、研究会员企业特点、努力工作、刻苦钻研，多次获得协会和上级相关部门的表彰鼓励。</w:t>
            </w:r>
          </w:p>
          <w:p w:rsidR="00AC106B" w:rsidRDefault="00C41BB6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一、坚定信念，扎实为会员服务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为抓好创建“巾帼文明岗”工作，协会领导高度重视，结合会员部的实际情况，制定了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年度“巾帼文明岗”创建计划，同时根据行业协会的工作特点，拟定了创建目标，并将该项工作明确在目标责任制内，以确保创建活动有制、有序、有效地开展。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组建“争创巾帼文明岗领导小组”，以创建活动为载体，从各项基础活动的开展抓起，将创建“巾帼文明岗”活动融到部门的日常工作和管理中，提出了“服务会员、服务企业”的宗旨，通过优质高效的服务打响“以人为本、优化服务”的品牌部门：一是充分利用好宣传载体，利用</w:t>
            </w:r>
            <w:proofErr w:type="gramStart"/>
            <w:r>
              <w:rPr>
                <w:rFonts w:hint="eastAsia"/>
              </w:rPr>
              <w:t>微信群</w:t>
            </w:r>
            <w:proofErr w:type="gramEnd"/>
            <w:r>
              <w:rPr>
                <w:rFonts w:hint="eastAsia"/>
              </w:rPr>
              <w:t>、简报、公众号、宣传展板，为会员企业提供便捷的信息和服务；二是完善会员服务指南和简化入会流程，为会员企业提供精准有效的信息咨询；三是用热情的态度、认真的作风、家人般的贴心为会员企业排忧解难。</w:t>
            </w:r>
          </w:p>
          <w:p w:rsidR="00AC106B" w:rsidRDefault="00C41BB6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二、抓住关键，精准设置目标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以党的十九大精神和习近平新时代中国特色社会主义思想为指导，坚持以“服务会员、服务企业”为宗旨，积极开展巾帼文明示范岗的争创活动，立足岗位，有计划、有步骤，扎扎实实地按照“巾帼文明岗”的标准开展各项活动。从硬件，软件各方面落实规范化的目标管理，优化服务措施和学习环境，以促进工作质量和工作效率的提高。结合会员部工作特点，并针对本次创建活动提出一下工作要求：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、将创建活动与整体业务工作有机结合，做到两不误、两促进</w:t>
            </w:r>
            <w:r>
              <w:rPr>
                <w:rFonts w:hint="eastAsia"/>
              </w:rPr>
              <w:t>;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、在“巾帼文明岗”的创建活动中提升队伍的整体素质和职业道德标准</w:t>
            </w:r>
            <w:r>
              <w:rPr>
                <w:rFonts w:hint="eastAsia"/>
              </w:rPr>
              <w:t>;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、在“巾帼文明岗”的创建活动中提高队伍的服务水平</w:t>
            </w:r>
            <w:r>
              <w:rPr>
                <w:rFonts w:hint="eastAsia"/>
              </w:rPr>
              <w:t>;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、通过参加“巾帼文明岗”创建活动，增强队伍的战斗力和凝聚力</w:t>
            </w:r>
            <w:r>
              <w:rPr>
                <w:rFonts w:hint="eastAsia"/>
              </w:rPr>
              <w:t>;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、通过“巾帼文明岗”的创建，促进会</w:t>
            </w:r>
            <w:proofErr w:type="gramStart"/>
            <w:r>
              <w:rPr>
                <w:rFonts w:hint="eastAsia"/>
              </w:rPr>
              <w:t>员部各项</w:t>
            </w:r>
            <w:proofErr w:type="gramEnd"/>
            <w:r>
              <w:rPr>
                <w:rFonts w:hint="eastAsia"/>
              </w:rPr>
              <w:t>业务的发展。</w:t>
            </w:r>
          </w:p>
          <w:p w:rsidR="00AC106B" w:rsidRDefault="00C41BB6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三、努力工作，很好完成各项任务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会员</w:t>
            </w:r>
            <w:proofErr w:type="gramStart"/>
            <w:r>
              <w:rPr>
                <w:rFonts w:hint="eastAsia"/>
              </w:rPr>
              <w:t>部集体</w:t>
            </w:r>
            <w:proofErr w:type="gramEnd"/>
            <w:r>
              <w:rPr>
                <w:rFonts w:hint="eastAsia"/>
              </w:rPr>
              <w:t>年轻、九零</w:t>
            </w:r>
            <w:proofErr w:type="gramStart"/>
            <w:r>
              <w:rPr>
                <w:rFonts w:hint="eastAsia"/>
              </w:rPr>
              <w:t>后同志</w:t>
            </w:r>
            <w:proofErr w:type="gramEnd"/>
            <w:r>
              <w:rPr>
                <w:rFonts w:hint="eastAsia"/>
              </w:rPr>
              <w:t>为主体，能吃苦、有思想、爱学习、重创新，为协会会员服务和发展工作做出了非常重要贡献。由于行业协会的特殊岗位所在，面临着政府与行业协会脱钩后的诸多问题，面临着中小企业转型难、压力大、生存不易的现实问题，同时党和政府又非常重视中小企业工作，出台了很多的政策，行业协会的作用非常重要。作为协会的核心部门必须在学习上必须先人一步，必须学深学透，在学懂弄通方面马虎不得，否则一旦出现问题就会影响协会在会员心中的权威，后果严重。也正是有这样的压力，会员部同志们在工作中如履薄冰、如临深渊，认真学习，虚心请教，勤勤恳恳，不敢掉以轻心。出色完成了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年各项会员服务工作，广大会员满意率屡创新高。同时，很好的完成了</w:t>
            </w:r>
            <w:proofErr w:type="gramStart"/>
            <w:r>
              <w:rPr>
                <w:rFonts w:hint="eastAsia"/>
              </w:rPr>
              <w:t>国家发改委</w:t>
            </w:r>
            <w:proofErr w:type="gramEnd"/>
            <w:r>
              <w:rPr>
                <w:rFonts w:hint="eastAsia"/>
              </w:rPr>
              <w:t>委托会员部的调研统计任务和中央统战部交办的“一带一路”华人华侨北海研讨会承办任务，均受到来信来函表彰。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积极落实协会参与精准扶贫工作，组织会员企业参与协会对口扶贫的甘肃省秦安县“我有一棵树，足以来扶贫”果树认购工作，出钱出力出思想为帮扶结对的贫困户不辞劳苦，无怨无悔，为精准扶贫做了实实在在的贡献，收到贫困户感谢锦旗和感谢信，得到秦安县政府的高度肯定；部分典型事迹被民政部列为社会组织精准扶贫典型案例。</w:t>
            </w:r>
          </w:p>
          <w:p w:rsidR="00AC106B" w:rsidRDefault="00C41BB6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四、刻苦学习，立足本职岗位成才，为协会发展奉献</w:t>
            </w:r>
          </w:p>
          <w:p w:rsidR="00AC106B" w:rsidRDefault="00C41BB6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在协会的指导和部门主任的带领下，会员部人员刻苦学习、齐心协力、互学互尊、团结协作。会员发展工作取得卓越成绩，服务工作更是一面旗帜，会员部负责人多次荣获“先进个人”、“优秀共产党员”荣誉称号，全部同志立足本职岗位成才，积极强化终身学习理念，内强素质，外树形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；倡导以人才求效益、以服务求效益的现代管理理念，并将其作为主线贯串始终，使职工的各项素质在争创中不断提升。涌现出了多个先进典型，成为协会发展的有力支撑。此外，我们将创建活动与巾帼扶贫、巾帼助困活动相结合，为精神文明建设做出了一定的贡献。</w:t>
            </w:r>
          </w:p>
          <w:p w:rsidR="00AC106B" w:rsidRDefault="00C41BB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一分耕耘，一份收获，我们在创建的过程中尝到了收获的喜悦。在今后的工作中，我们将一如既往，以自尊、自信、自立、自强的精神激励大家，用我们的智慧、爱心去奉献社会、服务会员企业发展，为实现伟大复兴的中国梦奉献我们的光和热</w:t>
            </w:r>
            <w:r>
              <w:rPr>
                <w:rFonts w:hint="eastAsia"/>
              </w:rPr>
              <w:t>!</w:t>
            </w:r>
          </w:p>
        </w:tc>
      </w:tr>
      <w:tr w:rsidR="00AC106B" w:rsidTr="00D34DCC">
        <w:trPr>
          <w:trHeight w:val="1501"/>
        </w:trPr>
        <w:tc>
          <w:tcPr>
            <w:tcW w:w="1809" w:type="dxa"/>
            <w:vAlign w:val="center"/>
          </w:tcPr>
          <w:p w:rsidR="00D34DCC" w:rsidRDefault="00C41BB6" w:rsidP="00D34D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主要获</w:t>
            </w:r>
          </w:p>
          <w:p w:rsidR="00AC106B" w:rsidRDefault="00C41BB6" w:rsidP="00D34DC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奖情况</w:t>
            </w:r>
            <w:proofErr w:type="gramEnd"/>
          </w:p>
        </w:tc>
        <w:tc>
          <w:tcPr>
            <w:tcW w:w="6713" w:type="dxa"/>
            <w:gridSpan w:val="5"/>
          </w:tcPr>
          <w:p w:rsidR="00AC106B" w:rsidRDefault="00AC106B">
            <w:pPr>
              <w:rPr>
                <w:sz w:val="24"/>
              </w:rPr>
            </w:pPr>
          </w:p>
          <w:p w:rsidR="00AC106B" w:rsidRDefault="00AC106B">
            <w:pPr>
              <w:ind w:firstLineChars="100" w:firstLine="220"/>
              <w:rPr>
                <w:sz w:val="22"/>
                <w:szCs w:val="22"/>
              </w:rPr>
            </w:pPr>
          </w:p>
          <w:p w:rsidR="00AC106B" w:rsidRDefault="00C41BB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被授予</w:t>
            </w:r>
            <w:proofErr w:type="gramStart"/>
            <w:r>
              <w:rPr>
                <w:rFonts w:hint="eastAsia"/>
                <w:sz w:val="22"/>
                <w:szCs w:val="22"/>
              </w:rPr>
              <w:t>“</w:t>
            </w:r>
            <w:proofErr w:type="gramEnd"/>
            <w:r>
              <w:rPr>
                <w:rFonts w:hint="eastAsia"/>
                <w:sz w:val="22"/>
                <w:szCs w:val="22"/>
              </w:rPr>
              <w:t>2018</w:t>
            </w:r>
            <w:r>
              <w:rPr>
                <w:rFonts w:hint="eastAsia"/>
                <w:sz w:val="22"/>
                <w:szCs w:val="22"/>
              </w:rPr>
              <w:t>海外华侨华人与“一带一路”建设研讨会优秀承办单位</w:t>
            </w:r>
            <w:proofErr w:type="gramStart"/>
            <w:r>
              <w:rPr>
                <w:rFonts w:hint="eastAsia"/>
                <w:sz w:val="22"/>
                <w:szCs w:val="22"/>
              </w:rPr>
              <w:t>”</w:t>
            </w:r>
            <w:proofErr w:type="gramEnd"/>
            <w:r>
              <w:rPr>
                <w:rFonts w:hint="eastAsia"/>
                <w:sz w:val="22"/>
                <w:szCs w:val="22"/>
              </w:rPr>
              <w:t>称号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D34DCC" w:rsidRDefault="00D34DCC" w:rsidP="00D34DCC">
            <w:pPr>
              <w:ind w:firstLineChars="100" w:firstLine="240"/>
              <w:rPr>
                <w:sz w:val="24"/>
              </w:rPr>
            </w:pPr>
          </w:p>
        </w:tc>
      </w:tr>
      <w:tr w:rsidR="00AC106B">
        <w:trPr>
          <w:trHeight w:val="2958"/>
        </w:trPr>
        <w:tc>
          <w:tcPr>
            <w:tcW w:w="3040" w:type="dxa"/>
            <w:gridSpan w:val="2"/>
          </w:tcPr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推荐单位党委或组织部门意见</w:t>
            </w:r>
          </w:p>
          <w:p w:rsidR="00AC106B" w:rsidRDefault="00AC106B">
            <w:pPr>
              <w:rPr>
                <w:sz w:val="28"/>
                <w:szCs w:val="28"/>
              </w:rPr>
            </w:pPr>
          </w:p>
          <w:p w:rsidR="00AC106B" w:rsidRDefault="00AC106B">
            <w:pPr>
              <w:rPr>
                <w:sz w:val="28"/>
                <w:szCs w:val="28"/>
              </w:rPr>
            </w:pP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2985" w:type="dxa"/>
            <w:gridSpan w:val="2"/>
          </w:tcPr>
          <w:p w:rsidR="00AC106B" w:rsidRDefault="00C41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全国城乡妇女岗位建功活动相关单位推荐意见</w:t>
            </w:r>
          </w:p>
          <w:p w:rsidR="00AC106B" w:rsidRDefault="00AC106B">
            <w:pPr>
              <w:rPr>
                <w:sz w:val="24"/>
              </w:rPr>
            </w:pPr>
          </w:p>
          <w:p w:rsidR="00AC106B" w:rsidRDefault="00AC106B">
            <w:pPr>
              <w:rPr>
                <w:sz w:val="24"/>
              </w:rPr>
            </w:pPr>
          </w:p>
          <w:p w:rsidR="00AC106B" w:rsidRDefault="00AC106B">
            <w:pPr>
              <w:rPr>
                <w:sz w:val="24"/>
              </w:rPr>
            </w:pP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2497" w:type="dxa"/>
            <w:gridSpan w:val="2"/>
          </w:tcPr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全国妇联审核意见</w:t>
            </w:r>
          </w:p>
          <w:p w:rsidR="00AC106B" w:rsidRDefault="00AC106B">
            <w:pPr>
              <w:jc w:val="center"/>
              <w:rPr>
                <w:sz w:val="28"/>
                <w:szCs w:val="28"/>
              </w:rPr>
            </w:pPr>
          </w:p>
          <w:p w:rsidR="00AC106B" w:rsidRDefault="00AC106B">
            <w:pPr>
              <w:rPr>
                <w:sz w:val="28"/>
                <w:szCs w:val="28"/>
              </w:rPr>
            </w:pP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 w:rsidR="00AC106B" w:rsidRDefault="00C41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AC106B" w:rsidRDefault="00AC106B"/>
    <w:sectPr w:rsidR="00AC106B" w:rsidSect="00AC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EC" w:rsidRDefault="000F63EC" w:rsidP="00A71347">
      <w:r>
        <w:separator/>
      </w:r>
    </w:p>
  </w:endnote>
  <w:endnote w:type="continuationSeparator" w:id="0">
    <w:p w:rsidR="000F63EC" w:rsidRDefault="000F63EC" w:rsidP="00A7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EC" w:rsidRDefault="000F63EC" w:rsidP="00A71347">
      <w:r>
        <w:separator/>
      </w:r>
    </w:p>
  </w:footnote>
  <w:footnote w:type="continuationSeparator" w:id="0">
    <w:p w:rsidR="000F63EC" w:rsidRDefault="000F63EC" w:rsidP="00A71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06B"/>
    <w:rsid w:val="000F63EC"/>
    <w:rsid w:val="007C4BF0"/>
    <w:rsid w:val="00986B59"/>
    <w:rsid w:val="00A71347"/>
    <w:rsid w:val="00AC106B"/>
    <w:rsid w:val="00BB373F"/>
    <w:rsid w:val="00C41BB6"/>
    <w:rsid w:val="00D34DCC"/>
    <w:rsid w:val="00D6268A"/>
    <w:rsid w:val="0CA036D7"/>
    <w:rsid w:val="77244202"/>
    <w:rsid w:val="79247E04"/>
    <w:rsid w:val="7F04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0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C10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71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1347"/>
    <w:rPr>
      <w:kern w:val="2"/>
      <w:sz w:val="18"/>
      <w:szCs w:val="18"/>
    </w:rPr>
  </w:style>
  <w:style w:type="paragraph" w:styleId="a5">
    <w:name w:val="footer"/>
    <w:basedOn w:val="a"/>
    <w:link w:val="Char0"/>
    <w:rsid w:val="00A71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13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304</Words>
  <Characters>1736</Characters>
  <Application>Microsoft Office Word</Application>
  <DocSecurity>0</DocSecurity>
  <Lines>14</Lines>
  <Paragraphs>4</Paragraphs>
  <ScaleCrop>false</ScaleCrop>
  <Company>shendu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2019-01-18T07:19:00Z</cp:lastPrinted>
  <dcterms:created xsi:type="dcterms:W3CDTF">2019-01-18T06:36:00Z</dcterms:created>
  <dcterms:modified xsi:type="dcterms:W3CDTF">2019-01-18T07:20:00Z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