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3B" w:rsidRDefault="00BE5D6A">
      <w:pPr>
        <w:outlineLvl w:val="0"/>
        <w:rPr>
          <w:rFonts w:ascii="宋体" w:hAnsi="宋体"/>
        </w:rPr>
      </w:pPr>
      <w:r>
        <w:rPr>
          <w:rFonts w:ascii="宋体" w:hAnsi="宋体" w:hint="eastAsia"/>
        </w:rPr>
        <w:t>ICS号</w:t>
      </w:r>
    </w:p>
    <w:p w:rsidR="00716D3B" w:rsidRDefault="00BE5D6A">
      <w:pPr>
        <w:rPr>
          <w:rFonts w:ascii="宋体" w:hAnsi="宋体"/>
        </w:rPr>
      </w:pPr>
      <w:r>
        <w:rPr>
          <w:rFonts w:ascii="宋体" w:hAnsi="宋体" w:hint="eastAsia"/>
        </w:rPr>
        <w:t>中国标准文献分类号</w:t>
      </w:r>
    </w:p>
    <w:p w:rsidR="00716D3B" w:rsidRDefault="00716D3B">
      <w:pPr>
        <w:rPr>
          <w:rFonts w:ascii="宋体" w:hAnsi="宋体"/>
          <w:szCs w:val="22"/>
        </w:rPr>
      </w:pPr>
    </w:p>
    <w:p w:rsidR="00716D3B" w:rsidRDefault="00BE5D6A">
      <w:pPr>
        <w:jc w:val="center"/>
        <w:rPr>
          <w:rFonts w:ascii="黑体" w:eastAsia="黑体" w:hAnsi="黑体"/>
          <w:sz w:val="84"/>
          <w:szCs w:val="84"/>
        </w:rPr>
      </w:pPr>
      <w:r>
        <w:rPr>
          <w:rFonts w:ascii="黑体" w:eastAsia="黑体" w:hAnsi="黑体" w:hint="eastAsia"/>
          <w:sz w:val="84"/>
          <w:szCs w:val="84"/>
        </w:rPr>
        <w:t>团   体   标   准</w:t>
      </w:r>
    </w:p>
    <w:p w:rsidR="00716D3B" w:rsidRDefault="00BE5D6A">
      <w:pPr>
        <w:wordWrap w:val="0"/>
        <w:jc w:val="right"/>
        <w:rPr>
          <w:rFonts w:ascii="方正仿宋简体" w:hAnsi="黑体"/>
          <w:szCs w:val="21"/>
        </w:rPr>
      </w:pPr>
      <w:r>
        <w:rPr>
          <w:rFonts w:ascii="方正仿宋简体" w:hAnsi="黑体" w:hint="eastAsia"/>
          <w:szCs w:val="21"/>
        </w:rPr>
        <w:t>T/CGCC XX-20XX</w:t>
      </w:r>
    </w:p>
    <w:p w:rsidR="00716D3B" w:rsidRDefault="00BE5D6A">
      <w:pPr>
        <w:jc w:val="right"/>
        <w:rPr>
          <w:rFonts w:ascii="黑体" w:eastAsia="黑体" w:hAnsi="黑体"/>
          <w:sz w:val="24"/>
        </w:rPr>
      </w:pPr>
      <w:r>
        <w:rPr>
          <w:rFonts w:ascii="方正仿宋简体" w:hAnsi="黑体" w:hint="eastAsia"/>
          <w:szCs w:val="21"/>
        </w:rPr>
        <w:t>代替的团体标准编号</w:t>
      </w:r>
    </w:p>
    <w:p w:rsidR="00716D3B" w:rsidRDefault="00E7700F">
      <w:pPr>
        <w:rPr>
          <w:rFonts w:ascii="Calibri" w:hAnsi="Calibri"/>
          <w:b/>
          <w:sz w:val="48"/>
          <w:szCs w:val="48"/>
        </w:rPr>
      </w:pPr>
      <w:r w:rsidRPr="00E7700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6" type="#_x0000_t32" style="position:absolute;left:0;text-align:left;margin-left:2.35pt;margin-top:5.6pt;width:412.65pt;height:0;z-index:251660288" o:gfxdata="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s3daetIAAAAHAQAADwAAAAAAAAABACAAAAAiAAAAZHJzL2Rvd25yZXYueG1sUEsBAhQA&#10;FAAAAAgAh07iQJuiyF+/AQAAcwMAAA4AAAAAAAAAAQAgAAAAIQEAAGRycy9lMm9Eb2MueG1sUEsF&#10;BgAAAAAGAAYAWQEAAFIFAAAAAA==&#10;" strokeweight="1.5pt"/>
        </w:pict>
      </w:r>
    </w:p>
    <w:p w:rsidR="00716D3B" w:rsidRDefault="00716D3B">
      <w:pPr>
        <w:rPr>
          <w:rFonts w:ascii="Calibri" w:hAnsi="Calibri"/>
          <w:b/>
          <w:sz w:val="48"/>
          <w:szCs w:val="48"/>
        </w:rPr>
      </w:pPr>
    </w:p>
    <w:p w:rsidR="00716D3B" w:rsidRDefault="00716D3B">
      <w:pPr>
        <w:rPr>
          <w:rFonts w:ascii="Calibri" w:hAnsi="Calibri"/>
          <w:b/>
          <w:sz w:val="48"/>
          <w:szCs w:val="48"/>
        </w:rPr>
      </w:pPr>
    </w:p>
    <w:p w:rsidR="00716D3B" w:rsidRPr="00097365" w:rsidRDefault="00097365">
      <w:pPr>
        <w:spacing w:line="600" w:lineRule="auto"/>
        <w:jc w:val="center"/>
        <w:rPr>
          <w:rFonts w:ascii="黑体" w:eastAsia="黑体" w:hAnsi="黑体"/>
          <w:sz w:val="48"/>
          <w:szCs w:val="48"/>
        </w:rPr>
      </w:pPr>
      <w:r w:rsidRPr="00097365">
        <w:rPr>
          <w:rFonts w:ascii="黑体" w:eastAsia="黑体" w:hAnsi="黑体" w:hint="eastAsia"/>
          <w:sz w:val="48"/>
          <w:szCs w:val="48"/>
        </w:rPr>
        <w:t>旅居养老机构经营服务规范</w:t>
      </w:r>
    </w:p>
    <w:p w:rsidR="00716D3B" w:rsidRDefault="00716D3B">
      <w:pPr>
        <w:spacing w:line="600" w:lineRule="auto"/>
        <w:jc w:val="center"/>
        <w:rPr>
          <w:rFonts w:ascii="黑体" w:eastAsia="黑体" w:hAnsi="黑体"/>
          <w:sz w:val="36"/>
          <w:szCs w:val="36"/>
        </w:rPr>
      </w:pPr>
    </w:p>
    <w:p w:rsidR="00716D3B" w:rsidRDefault="00716D3B">
      <w:pPr>
        <w:spacing w:line="480" w:lineRule="auto"/>
        <w:rPr>
          <w:rFonts w:ascii="Calibri" w:hAnsi="Calibri"/>
          <w:sz w:val="30"/>
          <w:szCs w:val="30"/>
        </w:rPr>
      </w:pPr>
    </w:p>
    <w:p w:rsidR="00716D3B" w:rsidRDefault="00716D3B">
      <w:pPr>
        <w:spacing w:line="480" w:lineRule="auto"/>
        <w:rPr>
          <w:rFonts w:ascii="Calibri" w:hAnsi="Calibri"/>
          <w:sz w:val="30"/>
          <w:szCs w:val="30"/>
        </w:rPr>
      </w:pPr>
    </w:p>
    <w:p w:rsidR="00716D3B" w:rsidRDefault="00716D3B">
      <w:pPr>
        <w:spacing w:line="480" w:lineRule="auto"/>
        <w:rPr>
          <w:rFonts w:ascii="Calibri" w:hAnsi="Calibri"/>
          <w:sz w:val="30"/>
          <w:szCs w:val="30"/>
        </w:rPr>
      </w:pPr>
    </w:p>
    <w:p w:rsidR="00716D3B" w:rsidRDefault="00716D3B">
      <w:pPr>
        <w:spacing w:line="480" w:lineRule="auto"/>
        <w:rPr>
          <w:rFonts w:ascii="Calibri" w:hAnsi="Calibri"/>
          <w:sz w:val="30"/>
          <w:szCs w:val="30"/>
        </w:rPr>
      </w:pPr>
    </w:p>
    <w:p w:rsidR="00716D3B" w:rsidRDefault="00716D3B">
      <w:pPr>
        <w:spacing w:line="600" w:lineRule="auto"/>
        <w:rPr>
          <w:rFonts w:ascii="Calibri" w:hAnsi="Calibri"/>
          <w:sz w:val="30"/>
          <w:szCs w:val="30"/>
        </w:rPr>
      </w:pPr>
    </w:p>
    <w:p w:rsidR="00716D3B" w:rsidRDefault="00BE5D6A">
      <w:pPr>
        <w:spacing w:line="600" w:lineRule="auto"/>
        <w:rPr>
          <w:rFonts w:ascii="方正粗圆简体" w:eastAsia="方正粗圆简体" w:hAnsi="方正粗宋简体"/>
          <w:sz w:val="30"/>
          <w:szCs w:val="30"/>
          <w:u w:val="single"/>
        </w:rPr>
      </w:pPr>
      <w:r>
        <w:rPr>
          <w:sz w:val="30"/>
          <w:szCs w:val="30"/>
          <w:u w:val="single"/>
        </w:rPr>
        <w:t>xxxx-xx-xx</w:t>
      </w:r>
      <w:r>
        <w:rPr>
          <w:rFonts w:ascii="黑体" w:eastAsia="黑体" w:hAnsi="黑体" w:hint="eastAsia"/>
          <w:sz w:val="30"/>
          <w:szCs w:val="30"/>
          <w:u w:val="single"/>
        </w:rPr>
        <w:t>发布</w:t>
      </w:r>
      <w:r>
        <w:rPr>
          <w:sz w:val="30"/>
          <w:szCs w:val="30"/>
          <w:u w:val="single"/>
        </w:rPr>
        <w:t xml:space="preserve">                              xxxx-xx-xx</w:t>
      </w:r>
      <w:r>
        <w:rPr>
          <w:rFonts w:ascii="黑体" w:eastAsia="黑体" w:hAnsi="黑体" w:hint="eastAsia"/>
          <w:sz w:val="30"/>
          <w:szCs w:val="30"/>
          <w:u w:val="single"/>
        </w:rPr>
        <w:t>实施</w:t>
      </w:r>
    </w:p>
    <w:p w:rsidR="00716D3B" w:rsidRDefault="00BE5D6A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中国商业联合会</w:t>
      </w: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黑体" w:eastAsia="黑体" w:hAnsi="黑体" w:hint="eastAsia"/>
          <w:sz w:val="30"/>
          <w:szCs w:val="30"/>
        </w:rPr>
        <w:t>发布</w:t>
      </w:r>
    </w:p>
    <w:p w:rsidR="00716D3B" w:rsidRDefault="00716D3B">
      <w:pPr>
        <w:jc w:val="center"/>
        <w:rPr>
          <w:rFonts w:ascii="黑体" w:eastAsia="黑体" w:hAnsi="黑体"/>
          <w:sz w:val="30"/>
          <w:szCs w:val="30"/>
        </w:rPr>
        <w:sectPr w:rsidR="00716D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041" w:right="1474" w:bottom="1361" w:left="1474" w:header="851" w:footer="1418" w:gutter="0"/>
          <w:cols w:space="425"/>
          <w:titlePg/>
          <w:docGrid w:linePitch="286" w:charSpace="-1638"/>
        </w:sectPr>
      </w:pPr>
    </w:p>
    <w:p w:rsidR="00716D3B" w:rsidRDefault="00BE5D6A" w:rsidP="00716D3B">
      <w:pPr>
        <w:pStyle w:val="a7"/>
        <w:spacing w:before="120" w:after="120" w:line="240" w:lineRule="auto"/>
      </w:pPr>
      <w:bookmarkStart w:id="0" w:name="_Toc307995780"/>
      <w:bookmarkStart w:id="1" w:name="_Toc307995790"/>
      <w:bookmarkStart w:id="2" w:name="_Toc213478202"/>
      <w:r>
        <w:rPr>
          <w:rFonts w:hint="eastAsia"/>
        </w:rPr>
        <w:lastRenderedPageBreak/>
        <w:t>前</w:t>
      </w:r>
      <w:bookmarkStart w:id="3" w:name="BKQY"/>
      <w:r>
        <w:t>  </w:t>
      </w:r>
      <w:r>
        <w:rPr>
          <w:rFonts w:hint="eastAsia"/>
        </w:rPr>
        <w:t>言</w:t>
      </w:r>
      <w:bookmarkEnd w:id="0"/>
      <w:bookmarkEnd w:id="1"/>
      <w:bookmarkEnd w:id="3"/>
    </w:p>
    <w:p w:rsidR="00716D3B" w:rsidRDefault="00716D3B">
      <w:pPr>
        <w:ind w:firstLineChars="200" w:firstLine="420"/>
      </w:pPr>
    </w:p>
    <w:p w:rsidR="00716D3B" w:rsidRDefault="00BE5D6A">
      <w:pPr>
        <w:ind w:firstLineChars="200" w:firstLine="420"/>
      </w:pPr>
      <w:r>
        <w:rPr>
          <w:rFonts w:hint="eastAsia"/>
        </w:rPr>
        <w:t>本标准按</w:t>
      </w:r>
      <w:r>
        <w:rPr>
          <w:rFonts w:hint="eastAsia"/>
        </w:rPr>
        <w:t>GB/T 1.1-2009</w:t>
      </w:r>
      <w:r>
        <w:rPr>
          <w:rFonts w:hint="eastAsia"/>
        </w:rPr>
        <w:t>给出的规则起草。</w:t>
      </w:r>
    </w:p>
    <w:p w:rsidR="00716D3B" w:rsidRDefault="00BE5D6A">
      <w:pPr>
        <w:ind w:firstLineChars="200" w:firstLine="420"/>
      </w:pPr>
      <w:r>
        <w:rPr>
          <w:rFonts w:ascii="宋体" w:hAnsi="宋体" w:cs="AdobeHeitiStd-Regular" w:hint="eastAsia"/>
          <w:kern w:val="0"/>
          <w:szCs w:val="21"/>
        </w:rPr>
        <w:t>本标准由中国商业联合会提出。</w:t>
      </w:r>
    </w:p>
    <w:p w:rsidR="00716D3B" w:rsidRDefault="00BE5D6A">
      <w:pPr>
        <w:ind w:firstLineChars="200" w:firstLine="420"/>
      </w:pPr>
      <w:r>
        <w:rPr>
          <w:rFonts w:hint="eastAsia"/>
        </w:rPr>
        <w:t>本标准由中国商业联合会归口。</w:t>
      </w:r>
    </w:p>
    <w:p w:rsidR="00716D3B" w:rsidRDefault="00BE5D6A">
      <w:pPr>
        <w:ind w:leftChars="100" w:left="210" w:firstLineChars="100" w:firstLine="210"/>
      </w:pPr>
      <w:r>
        <w:rPr>
          <w:rFonts w:ascii="宋体" w:hAnsi="宋体" w:cs="AdobeHeitiStd-Regular" w:hint="eastAsia"/>
          <w:kern w:val="0"/>
          <w:szCs w:val="21"/>
        </w:rPr>
        <w:t>本标准主要起草单位</w:t>
      </w:r>
      <w:r>
        <w:rPr>
          <w:rFonts w:ascii="宋体" w:hAnsi="宋体" w:cs="ËÎÌå"/>
          <w:kern w:val="0"/>
          <w:szCs w:val="21"/>
        </w:rPr>
        <w:t xml:space="preserve">: </w:t>
      </w:r>
    </w:p>
    <w:p w:rsidR="00716D3B" w:rsidRDefault="00BE5D6A">
      <w:pPr>
        <w:ind w:firstLineChars="200" w:firstLine="420"/>
      </w:pPr>
      <w:r>
        <w:rPr>
          <w:rFonts w:ascii="宋体" w:hAnsi="宋体" w:cs="AdobeHeitiStd-Regular" w:hint="eastAsia"/>
          <w:kern w:val="0"/>
          <w:szCs w:val="21"/>
        </w:rPr>
        <w:t>本标准主要起草人:</w:t>
      </w:r>
      <w:r>
        <w:rPr>
          <w:rFonts w:hint="eastAsia"/>
        </w:rPr>
        <w:t xml:space="preserve"> </w:t>
      </w:r>
      <w:bookmarkStart w:id="4" w:name="_GoBack"/>
      <w:bookmarkEnd w:id="4"/>
    </w:p>
    <w:p w:rsidR="00716D3B" w:rsidRDefault="00BE5D6A">
      <w:pPr>
        <w:ind w:firstLineChars="200" w:firstLine="420"/>
      </w:pPr>
      <w:r>
        <w:rPr>
          <w:rFonts w:ascii="宋体" w:hint="eastAsia"/>
        </w:rPr>
        <w:t>本标准为首次制定。</w:t>
      </w:r>
    </w:p>
    <w:p w:rsidR="00716D3B" w:rsidRDefault="00716D3B">
      <w:pPr>
        <w:ind w:firstLineChars="200" w:firstLine="420"/>
      </w:pPr>
    </w:p>
    <w:p w:rsidR="00716D3B" w:rsidRDefault="00716D3B">
      <w:pPr>
        <w:spacing w:before="156" w:after="156"/>
        <w:ind w:leftChars="200" w:left="420"/>
        <w:rPr>
          <w:rFonts w:hAnsi="宋体"/>
          <w:color w:val="000000"/>
        </w:rPr>
      </w:pPr>
    </w:p>
    <w:p w:rsidR="00716D3B" w:rsidRDefault="00716D3B">
      <w:pPr>
        <w:spacing w:before="156" w:after="156"/>
        <w:ind w:leftChars="200" w:left="420"/>
        <w:rPr>
          <w:rFonts w:hAnsi="宋体"/>
          <w:color w:val="000000"/>
        </w:rPr>
      </w:pPr>
    </w:p>
    <w:p w:rsidR="00716D3B" w:rsidRDefault="00716D3B">
      <w:pPr>
        <w:spacing w:before="156" w:after="156"/>
        <w:ind w:leftChars="200" w:left="420"/>
        <w:rPr>
          <w:rFonts w:hAnsi="宋体"/>
          <w:color w:val="000000"/>
        </w:rPr>
      </w:pPr>
    </w:p>
    <w:p w:rsidR="00716D3B" w:rsidRDefault="00716D3B">
      <w:pPr>
        <w:spacing w:before="156" w:after="156"/>
        <w:ind w:leftChars="200" w:left="420"/>
        <w:rPr>
          <w:rFonts w:hAnsi="宋体"/>
          <w:color w:val="000000"/>
        </w:rPr>
      </w:pPr>
    </w:p>
    <w:p w:rsidR="00716D3B" w:rsidRDefault="00716D3B">
      <w:pPr>
        <w:spacing w:before="156" w:after="156"/>
        <w:ind w:leftChars="200" w:left="420"/>
        <w:rPr>
          <w:rFonts w:hAnsi="宋体"/>
          <w:color w:val="000000"/>
        </w:rPr>
      </w:pPr>
    </w:p>
    <w:p w:rsidR="00716D3B" w:rsidRDefault="00716D3B">
      <w:pPr>
        <w:spacing w:before="156" w:after="156"/>
        <w:ind w:leftChars="200" w:left="420"/>
        <w:rPr>
          <w:rFonts w:hAnsi="宋体"/>
          <w:color w:val="000000"/>
        </w:rPr>
      </w:pPr>
    </w:p>
    <w:p w:rsidR="00716D3B" w:rsidRDefault="00716D3B">
      <w:pPr>
        <w:spacing w:before="156" w:after="156"/>
        <w:rPr>
          <w:rFonts w:hAnsi="宋体"/>
          <w:color w:val="000000"/>
        </w:rPr>
      </w:pPr>
    </w:p>
    <w:bookmarkEnd w:id="2"/>
    <w:p w:rsidR="00716D3B" w:rsidRDefault="00716D3B">
      <w:pPr>
        <w:spacing w:before="156" w:after="156"/>
        <w:ind w:firstLineChars="150" w:firstLine="480"/>
        <w:rPr>
          <w:color w:val="FF0000"/>
          <w:sz w:val="32"/>
          <w:szCs w:val="32"/>
        </w:rPr>
      </w:pPr>
    </w:p>
    <w:p w:rsidR="00716D3B" w:rsidRDefault="00716D3B">
      <w:pPr>
        <w:spacing w:before="156" w:after="156"/>
        <w:ind w:firstLineChars="150" w:firstLine="480"/>
        <w:rPr>
          <w:color w:val="FF0000"/>
          <w:sz w:val="32"/>
          <w:szCs w:val="32"/>
        </w:rPr>
      </w:pPr>
    </w:p>
    <w:p w:rsidR="00716D3B" w:rsidRDefault="00716D3B">
      <w:pPr>
        <w:spacing w:before="156" w:after="156"/>
        <w:ind w:firstLineChars="150" w:firstLine="480"/>
        <w:rPr>
          <w:color w:val="FF0000"/>
          <w:sz w:val="32"/>
          <w:szCs w:val="32"/>
        </w:rPr>
      </w:pPr>
    </w:p>
    <w:p w:rsidR="00716D3B" w:rsidRDefault="00716D3B">
      <w:pPr>
        <w:spacing w:before="156" w:after="156"/>
        <w:ind w:firstLineChars="150" w:firstLine="480"/>
        <w:rPr>
          <w:color w:val="FF0000"/>
          <w:sz w:val="32"/>
          <w:szCs w:val="32"/>
        </w:rPr>
      </w:pPr>
    </w:p>
    <w:p w:rsidR="00716D3B" w:rsidRDefault="00716D3B">
      <w:pPr>
        <w:spacing w:before="156" w:after="156"/>
        <w:rPr>
          <w:rFonts w:hAnsi="宋体"/>
          <w:color w:val="000000"/>
          <w:szCs w:val="21"/>
        </w:rPr>
      </w:pPr>
    </w:p>
    <w:p w:rsidR="00716D3B" w:rsidRDefault="00BE5D6A">
      <w:pPr>
        <w:spacing w:before="156" w:after="156"/>
        <w:jc w:val="center"/>
        <w:rPr>
          <w:rFonts w:ascii="黑体" w:eastAsia="黑体" w:hAnsi="宋体"/>
          <w:sz w:val="32"/>
          <w:szCs w:val="32"/>
        </w:rPr>
      </w:pPr>
      <w:bookmarkStart w:id="5" w:name="SectionMark4"/>
      <w:r>
        <w:rPr>
          <w:rFonts w:ascii="黑体" w:eastAsia="黑体" w:hAnsi="宋体"/>
          <w:sz w:val="32"/>
          <w:szCs w:val="32"/>
        </w:rPr>
        <w:br w:type="page"/>
      </w:r>
    </w:p>
    <w:p w:rsidR="00716D3B" w:rsidRPr="00097365" w:rsidRDefault="00097365">
      <w:pPr>
        <w:spacing w:before="156" w:after="156"/>
        <w:jc w:val="center"/>
        <w:rPr>
          <w:rFonts w:ascii="黑体" w:eastAsia="黑体" w:hAnsi="黑体"/>
          <w:sz w:val="36"/>
          <w:szCs w:val="36"/>
        </w:rPr>
      </w:pPr>
      <w:r w:rsidRPr="00097365">
        <w:rPr>
          <w:rFonts w:ascii="黑体" w:eastAsia="黑体" w:hAnsi="黑体" w:hint="eastAsia"/>
          <w:sz w:val="36"/>
          <w:szCs w:val="36"/>
        </w:rPr>
        <w:lastRenderedPageBreak/>
        <w:t>旅居养老机构经营服务规范</w:t>
      </w:r>
    </w:p>
    <w:p w:rsidR="00716D3B" w:rsidRDefault="00BE5D6A" w:rsidP="00E26759">
      <w:pPr>
        <w:pStyle w:val="a"/>
        <w:numPr>
          <w:ilvl w:val="0"/>
          <w:numId w:val="2"/>
        </w:numPr>
        <w:spacing w:beforeLines="50" w:afterLines="50"/>
        <w:rPr>
          <w:rFonts w:hAnsi="黑体" w:cs="宋体"/>
          <w:szCs w:val="21"/>
        </w:rPr>
      </w:pPr>
      <w:bookmarkStart w:id="6" w:name="_Toc346377460"/>
      <w:bookmarkStart w:id="7" w:name="_Toc346402488"/>
      <w:r>
        <w:rPr>
          <w:rFonts w:hAnsi="黑体" w:cs="宋体" w:hint="eastAsia"/>
          <w:szCs w:val="21"/>
        </w:rPr>
        <w:t xml:space="preserve"> 范围</w:t>
      </w:r>
      <w:bookmarkEnd w:id="6"/>
      <w:bookmarkEnd w:id="7"/>
    </w:p>
    <w:p w:rsidR="00716D3B" w:rsidRDefault="00BE5D6A" w:rsidP="009001E0">
      <w:pPr>
        <w:spacing w:line="360" w:lineRule="auto"/>
        <w:ind w:firstLine="426"/>
      </w:pPr>
      <w:bookmarkStart w:id="8" w:name="_Toc346377461"/>
      <w:r>
        <w:rPr>
          <w:rFonts w:hint="eastAsia"/>
        </w:rPr>
        <w:t>本标准规定了</w:t>
      </w:r>
      <w:r w:rsidR="00E06D27">
        <w:rPr>
          <w:rFonts w:hint="eastAsia"/>
        </w:rPr>
        <w:t>旅居养老机构</w:t>
      </w:r>
      <w:r w:rsidR="00097365">
        <w:rPr>
          <w:rFonts w:hint="eastAsia"/>
        </w:rPr>
        <w:t>经营服务规范的术语和定义，基本原则，经营要求，人员要求，服务要求和安全管理。</w:t>
      </w:r>
    </w:p>
    <w:p w:rsidR="00716D3B" w:rsidRDefault="00BE5D6A" w:rsidP="009001E0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本标准适用于</w:t>
      </w:r>
      <w:bookmarkStart w:id="9" w:name="_Toc481497890"/>
      <w:bookmarkStart w:id="10" w:name="_Toc512851389"/>
      <w:r w:rsidR="00744410">
        <w:rPr>
          <w:rFonts w:ascii="宋体" w:hAnsi="宋体" w:hint="eastAsia"/>
        </w:rPr>
        <w:t>旅居养老机构的经营与管理。</w:t>
      </w:r>
    </w:p>
    <w:p w:rsidR="00716D3B" w:rsidRDefault="00BE5D6A" w:rsidP="00E26759">
      <w:pPr>
        <w:pStyle w:val="a"/>
        <w:numPr>
          <w:ilvl w:val="0"/>
          <w:numId w:val="2"/>
        </w:numPr>
        <w:spacing w:beforeLines="50" w:afterLines="50"/>
        <w:rPr>
          <w:rFonts w:hAnsi="黑体" w:cs="宋体"/>
          <w:szCs w:val="21"/>
        </w:rPr>
      </w:pPr>
      <w:r>
        <w:rPr>
          <w:rFonts w:hAnsi="黑体" w:cs="宋体" w:hint="eastAsia"/>
          <w:szCs w:val="21"/>
        </w:rPr>
        <w:t>规范性引用文件</w:t>
      </w:r>
      <w:bookmarkEnd w:id="9"/>
      <w:bookmarkEnd w:id="10"/>
    </w:p>
    <w:p w:rsidR="00FB5F5C" w:rsidRDefault="00BE5D6A" w:rsidP="00E26759">
      <w:pPr>
        <w:pStyle w:val="CM6"/>
        <w:spacing w:beforeLines="50" w:afterLines="50" w:line="360" w:lineRule="auto"/>
        <w:ind w:right="102" w:firstLine="422"/>
        <w:rPr>
          <w:rFonts w:ascii="宋体" w:cs="宋体" w:hint="default"/>
          <w:color w:val="auto"/>
          <w:sz w:val="21"/>
          <w:szCs w:val="21"/>
        </w:rPr>
      </w:pPr>
      <w:r>
        <w:rPr>
          <w:rFonts w:ascii="宋体" w:cs="宋体"/>
          <w:color w:val="auto"/>
          <w:sz w:val="21"/>
          <w:szCs w:val="21"/>
        </w:rPr>
        <w:t>下列文件对于本文件的应用是必不可少的。凡是注日期的引用文件，仅注日期的版本适用于本文件。 凡是不注日期的引用文件，其最新版本（包括所有的修改单）适用于本文件。</w:t>
      </w:r>
    </w:p>
    <w:p w:rsidR="00FB5F5C" w:rsidRPr="00FB5F5C" w:rsidRDefault="00FB5F5C" w:rsidP="009001E0">
      <w:pPr>
        <w:pStyle w:val="CM6"/>
        <w:spacing w:line="360" w:lineRule="auto"/>
        <w:ind w:right="102" w:firstLine="420"/>
        <w:rPr>
          <w:rFonts w:ascii="宋体" w:cs="宋体" w:hint="default"/>
          <w:color w:val="auto"/>
          <w:sz w:val="21"/>
          <w:szCs w:val="21"/>
        </w:rPr>
      </w:pPr>
      <w:r w:rsidRPr="00FB5F5C">
        <w:rPr>
          <w:rFonts w:ascii="宋体" w:cs="宋体"/>
          <w:color w:val="auto"/>
          <w:sz w:val="21"/>
          <w:szCs w:val="21"/>
        </w:rPr>
        <w:t>GB</w:t>
      </w:r>
      <w:r w:rsidR="00E06D27">
        <w:rPr>
          <w:rFonts w:ascii="宋体" w:cs="宋体"/>
          <w:color w:val="auto"/>
          <w:sz w:val="21"/>
          <w:szCs w:val="21"/>
        </w:rPr>
        <w:t xml:space="preserve"> </w:t>
      </w:r>
      <w:r w:rsidRPr="00FB5F5C">
        <w:rPr>
          <w:rFonts w:ascii="宋体" w:cs="宋体"/>
          <w:color w:val="auto"/>
          <w:sz w:val="21"/>
          <w:szCs w:val="21"/>
        </w:rPr>
        <w:t xml:space="preserve">5749 生活饮用水卫生标准 </w:t>
      </w:r>
    </w:p>
    <w:p w:rsidR="00FB5F5C" w:rsidRPr="00FB5F5C" w:rsidRDefault="00FB5F5C" w:rsidP="009001E0">
      <w:pPr>
        <w:pStyle w:val="CM6"/>
        <w:spacing w:line="360" w:lineRule="auto"/>
        <w:ind w:right="102" w:firstLine="420"/>
        <w:rPr>
          <w:rFonts w:ascii="宋体" w:cs="宋体" w:hint="default"/>
          <w:color w:val="auto"/>
          <w:sz w:val="21"/>
          <w:szCs w:val="21"/>
        </w:rPr>
      </w:pPr>
      <w:r w:rsidRPr="00FB5F5C">
        <w:rPr>
          <w:rFonts w:ascii="宋体" w:cs="宋体"/>
          <w:color w:val="auto"/>
          <w:sz w:val="21"/>
          <w:szCs w:val="21"/>
        </w:rPr>
        <w:t>GB</w:t>
      </w:r>
      <w:r w:rsidR="00E06D27">
        <w:rPr>
          <w:rFonts w:ascii="宋体" w:cs="宋体"/>
          <w:color w:val="auto"/>
          <w:sz w:val="21"/>
          <w:szCs w:val="21"/>
        </w:rPr>
        <w:t xml:space="preserve"> </w:t>
      </w:r>
      <w:r w:rsidRPr="00FB5F5C">
        <w:rPr>
          <w:rFonts w:ascii="宋体" w:cs="宋体"/>
          <w:color w:val="auto"/>
          <w:sz w:val="21"/>
          <w:szCs w:val="21"/>
        </w:rPr>
        <w:t xml:space="preserve">8978 污水综合排放标准 </w:t>
      </w:r>
    </w:p>
    <w:p w:rsidR="00FB5F5C" w:rsidRPr="00FB5F5C" w:rsidRDefault="00FB5F5C" w:rsidP="009001E0">
      <w:pPr>
        <w:pStyle w:val="CM6"/>
        <w:spacing w:line="360" w:lineRule="auto"/>
        <w:ind w:right="102" w:firstLine="420"/>
        <w:rPr>
          <w:rFonts w:ascii="宋体" w:cs="宋体" w:hint="default"/>
          <w:color w:val="auto"/>
          <w:sz w:val="21"/>
          <w:szCs w:val="21"/>
        </w:rPr>
      </w:pPr>
      <w:r w:rsidRPr="00FB5F5C">
        <w:rPr>
          <w:rFonts w:ascii="宋体" w:cs="宋体"/>
          <w:color w:val="auto"/>
          <w:sz w:val="21"/>
          <w:szCs w:val="21"/>
        </w:rPr>
        <w:t>GB</w:t>
      </w:r>
      <w:r w:rsidR="00E06D27">
        <w:rPr>
          <w:rFonts w:ascii="宋体" w:cs="宋体"/>
          <w:color w:val="auto"/>
          <w:sz w:val="21"/>
          <w:szCs w:val="21"/>
        </w:rPr>
        <w:t xml:space="preserve"> </w:t>
      </w:r>
      <w:r w:rsidRPr="00FB5F5C">
        <w:rPr>
          <w:rFonts w:ascii="宋体" w:cs="宋体"/>
          <w:color w:val="auto"/>
          <w:sz w:val="21"/>
          <w:szCs w:val="21"/>
        </w:rPr>
        <w:t xml:space="preserve">9663 旅店业卫生标准 </w:t>
      </w:r>
    </w:p>
    <w:p w:rsidR="00FB5F5C" w:rsidRPr="00FB5F5C" w:rsidRDefault="00FB5F5C" w:rsidP="009001E0">
      <w:pPr>
        <w:pStyle w:val="CM6"/>
        <w:spacing w:line="360" w:lineRule="auto"/>
        <w:ind w:right="102" w:firstLine="420"/>
        <w:rPr>
          <w:rFonts w:ascii="宋体" w:cs="宋体" w:hint="default"/>
          <w:color w:val="auto"/>
          <w:sz w:val="21"/>
          <w:szCs w:val="21"/>
        </w:rPr>
      </w:pPr>
      <w:r w:rsidRPr="00FB5F5C">
        <w:rPr>
          <w:rFonts w:ascii="宋体" w:cs="宋体"/>
          <w:color w:val="auto"/>
          <w:sz w:val="21"/>
          <w:szCs w:val="21"/>
        </w:rPr>
        <w:t>GB</w:t>
      </w:r>
      <w:r w:rsidR="00E06D27">
        <w:rPr>
          <w:rFonts w:ascii="宋体" w:cs="宋体"/>
          <w:color w:val="auto"/>
          <w:sz w:val="21"/>
          <w:szCs w:val="21"/>
        </w:rPr>
        <w:t xml:space="preserve"> </w:t>
      </w:r>
      <w:r w:rsidRPr="00FB5F5C">
        <w:rPr>
          <w:rFonts w:ascii="宋体" w:cs="宋体"/>
          <w:color w:val="auto"/>
          <w:sz w:val="21"/>
          <w:szCs w:val="21"/>
        </w:rPr>
        <w:t xml:space="preserve">14934 食(饮)具消毒卫生标准 </w:t>
      </w:r>
    </w:p>
    <w:p w:rsidR="00FB5F5C" w:rsidRPr="00FB5F5C" w:rsidRDefault="00FB5F5C" w:rsidP="009001E0">
      <w:pPr>
        <w:pStyle w:val="CM6"/>
        <w:spacing w:line="360" w:lineRule="auto"/>
        <w:ind w:right="102" w:firstLine="420"/>
        <w:rPr>
          <w:rFonts w:ascii="宋体" w:cs="宋体" w:hint="default"/>
          <w:color w:val="auto"/>
          <w:sz w:val="21"/>
          <w:szCs w:val="21"/>
        </w:rPr>
      </w:pPr>
      <w:r w:rsidRPr="00FB5F5C">
        <w:rPr>
          <w:rFonts w:ascii="宋体" w:cs="宋体"/>
          <w:color w:val="auto"/>
          <w:sz w:val="21"/>
          <w:szCs w:val="21"/>
        </w:rPr>
        <w:t>GB</w:t>
      </w:r>
      <w:r w:rsidR="00E06D27">
        <w:rPr>
          <w:rFonts w:ascii="宋体" w:cs="宋体"/>
          <w:color w:val="auto"/>
          <w:sz w:val="21"/>
          <w:szCs w:val="21"/>
        </w:rPr>
        <w:t xml:space="preserve"> </w:t>
      </w:r>
      <w:r w:rsidRPr="00FB5F5C">
        <w:rPr>
          <w:rFonts w:ascii="宋体" w:cs="宋体"/>
          <w:color w:val="auto"/>
          <w:sz w:val="21"/>
          <w:szCs w:val="21"/>
        </w:rPr>
        <w:t xml:space="preserve">16153 饭店(餐厅)卫生标准 </w:t>
      </w:r>
    </w:p>
    <w:p w:rsidR="00FB5F5C" w:rsidRPr="00FB5F5C" w:rsidRDefault="00FB5F5C" w:rsidP="009001E0">
      <w:pPr>
        <w:pStyle w:val="CM6"/>
        <w:spacing w:line="360" w:lineRule="auto"/>
        <w:ind w:right="102" w:firstLine="420"/>
        <w:rPr>
          <w:rFonts w:ascii="宋体" w:cs="宋体" w:hint="default"/>
          <w:color w:val="auto"/>
          <w:sz w:val="21"/>
          <w:szCs w:val="21"/>
        </w:rPr>
      </w:pPr>
      <w:r w:rsidRPr="00FB5F5C">
        <w:rPr>
          <w:rFonts w:ascii="宋体" w:cs="宋体"/>
          <w:color w:val="auto"/>
          <w:sz w:val="21"/>
          <w:szCs w:val="21"/>
        </w:rPr>
        <w:t>GB</w:t>
      </w:r>
      <w:r w:rsidR="00E06D27">
        <w:rPr>
          <w:rFonts w:ascii="宋体" w:cs="宋体"/>
          <w:color w:val="auto"/>
          <w:sz w:val="21"/>
          <w:szCs w:val="21"/>
        </w:rPr>
        <w:t xml:space="preserve"> </w:t>
      </w:r>
      <w:r w:rsidRPr="00FB5F5C">
        <w:rPr>
          <w:rFonts w:ascii="宋体" w:cs="宋体"/>
          <w:color w:val="auto"/>
          <w:sz w:val="21"/>
          <w:szCs w:val="21"/>
        </w:rPr>
        <w:t xml:space="preserve">18483 饮食业油烟排放标准 </w:t>
      </w:r>
    </w:p>
    <w:p w:rsidR="00FB5F5C" w:rsidRPr="00FB5F5C" w:rsidRDefault="00FB5F5C" w:rsidP="009001E0">
      <w:pPr>
        <w:pStyle w:val="CM6"/>
        <w:spacing w:line="360" w:lineRule="auto"/>
        <w:ind w:right="102" w:firstLine="420"/>
        <w:rPr>
          <w:rFonts w:ascii="宋体" w:cs="宋体" w:hint="default"/>
          <w:color w:val="auto"/>
          <w:sz w:val="21"/>
          <w:szCs w:val="21"/>
        </w:rPr>
      </w:pPr>
      <w:r w:rsidRPr="00FB5F5C">
        <w:rPr>
          <w:rFonts w:ascii="宋体" w:cs="宋体"/>
          <w:color w:val="auto"/>
          <w:sz w:val="21"/>
          <w:szCs w:val="21"/>
        </w:rPr>
        <w:t>GB/T</w:t>
      </w:r>
      <w:r w:rsidR="00E06D27">
        <w:rPr>
          <w:rFonts w:ascii="宋体" w:cs="宋体"/>
          <w:color w:val="auto"/>
          <w:sz w:val="21"/>
          <w:szCs w:val="21"/>
        </w:rPr>
        <w:t xml:space="preserve"> </w:t>
      </w:r>
      <w:r w:rsidRPr="00FB5F5C">
        <w:rPr>
          <w:rFonts w:ascii="宋体" w:cs="宋体"/>
          <w:color w:val="auto"/>
          <w:sz w:val="21"/>
          <w:szCs w:val="21"/>
        </w:rPr>
        <w:t xml:space="preserve">16767 游乐园(场)服务质量 </w:t>
      </w:r>
    </w:p>
    <w:p w:rsidR="00716D3B" w:rsidRPr="009001E0" w:rsidRDefault="00FB5F5C" w:rsidP="009001E0">
      <w:pPr>
        <w:pStyle w:val="CM6"/>
        <w:spacing w:line="360" w:lineRule="auto"/>
        <w:ind w:right="102" w:firstLine="420"/>
        <w:rPr>
          <w:rFonts w:ascii="宋体" w:cs="宋体" w:hint="default"/>
          <w:color w:val="auto"/>
          <w:sz w:val="21"/>
          <w:szCs w:val="21"/>
        </w:rPr>
      </w:pPr>
      <w:r w:rsidRPr="00FB5F5C">
        <w:rPr>
          <w:rFonts w:ascii="宋体" w:cs="宋体"/>
          <w:color w:val="auto"/>
          <w:sz w:val="21"/>
          <w:szCs w:val="21"/>
        </w:rPr>
        <w:t>GB/T</w:t>
      </w:r>
      <w:r w:rsidR="00E06D27">
        <w:rPr>
          <w:rFonts w:ascii="宋体" w:cs="宋体"/>
          <w:color w:val="auto"/>
          <w:sz w:val="21"/>
          <w:szCs w:val="21"/>
        </w:rPr>
        <w:t xml:space="preserve"> </w:t>
      </w:r>
      <w:r w:rsidRPr="00FB5F5C">
        <w:rPr>
          <w:rFonts w:ascii="宋体" w:cs="宋体"/>
          <w:color w:val="auto"/>
          <w:sz w:val="21"/>
          <w:szCs w:val="21"/>
        </w:rPr>
        <w:t xml:space="preserve">16868 商品经营服务质量管理规范 </w:t>
      </w:r>
      <w:r w:rsidR="00BE5D6A">
        <w:rPr>
          <w:rFonts w:ascii="宋体" w:cs="宋体"/>
          <w:color w:val="auto"/>
          <w:sz w:val="21"/>
          <w:szCs w:val="21"/>
        </w:rPr>
        <w:t xml:space="preserve"> </w:t>
      </w:r>
    </w:p>
    <w:p w:rsidR="00716D3B" w:rsidRDefault="00BE5D6A" w:rsidP="00E26759">
      <w:pPr>
        <w:pStyle w:val="a"/>
        <w:numPr>
          <w:ilvl w:val="0"/>
          <w:numId w:val="2"/>
        </w:numPr>
        <w:spacing w:beforeLines="50" w:afterLines="50"/>
        <w:rPr>
          <w:rFonts w:hAnsi="黑体" w:cs="宋体"/>
          <w:szCs w:val="21"/>
        </w:rPr>
      </w:pPr>
      <w:bookmarkStart w:id="11" w:name="_Toc346402490"/>
      <w:bookmarkStart w:id="12" w:name="_Toc205085013"/>
      <w:bookmarkStart w:id="13" w:name="_Toc346377464"/>
      <w:bookmarkEnd w:id="8"/>
      <w:r>
        <w:rPr>
          <w:rFonts w:hAnsi="黑体" w:cs="宋体" w:hint="eastAsia"/>
          <w:szCs w:val="21"/>
        </w:rPr>
        <w:t>术语和定义</w:t>
      </w:r>
      <w:bookmarkEnd w:id="11"/>
      <w:bookmarkEnd w:id="12"/>
      <w:bookmarkEnd w:id="13"/>
    </w:p>
    <w:p w:rsidR="00716D3B" w:rsidRDefault="00BE5D6A" w:rsidP="009001E0">
      <w:pPr>
        <w:spacing w:line="360" w:lineRule="auto"/>
        <w:ind w:left="425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下列术语和定义适用于本</w:t>
      </w:r>
      <w:r>
        <w:rPr>
          <w:rFonts w:ascii="宋体" w:hAnsi="宋体" w:hint="eastAsia"/>
          <w:szCs w:val="21"/>
        </w:rPr>
        <w:t>文件</w:t>
      </w:r>
      <w:r>
        <w:rPr>
          <w:rFonts w:ascii="宋体" w:hAnsi="宋体"/>
          <w:szCs w:val="21"/>
        </w:rPr>
        <w:t>。</w:t>
      </w:r>
    </w:p>
    <w:p w:rsidR="003E04E0" w:rsidRDefault="003E04E0" w:rsidP="009001E0">
      <w:pPr>
        <w:pStyle w:val="a"/>
        <w:numPr>
          <w:ilvl w:val="1"/>
          <w:numId w:val="2"/>
        </w:numPr>
        <w:spacing w:beforeLines="0" w:afterLines="0"/>
        <w:rPr>
          <w:rFonts w:hAnsi="黑体" w:cs="宋体"/>
          <w:color w:val="000000"/>
          <w:szCs w:val="21"/>
        </w:rPr>
      </w:pPr>
    </w:p>
    <w:p w:rsidR="003E04E0" w:rsidRPr="003E04E0" w:rsidRDefault="003E04E0" w:rsidP="009001E0">
      <w:pPr>
        <w:pStyle w:val="a"/>
        <w:numPr>
          <w:ilvl w:val="0"/>
          <w:numId w:val="0"/>
        </w:numPr>
        <w:spacing w:beforeLines="0" w:afterLines="0"/>
        <w:rPr>
          <w:rFonts w:hAnsi="黑体" w:cs="宋体"/>
          <w:color w:val="000000"/>
          <w:szCs w:val="21"/>
        </w:rPr>
      </w:pPr>
      <w:r>
        <w:rPr>
          <w:rFonts w:hAnsi="黑体" w:cs="宋体" w:hint="eastAsia"/>
          <w:color w:val="000000"/>
          <w:szCs w:val="21"/>
        </w:rPr>
        <w:t xml:space="preserve">    </w:t>
      </w:r>
      <w:r w:rsidR="00744410">
        <w:rPr>
          <w:rFonts w:hAnsi="黑体" w:cs="宋体"/>
          <w:color w:val="000000"/>
          <w:szCs w:val="21"/>
        </w:rPr>
        <w:t>旅居养老机构</w:t>
      </w:r>
    </w:p>
    <w:p w:rsidR="003E04E0" w:rsidRPr="003E04E0" w:rsidRDefault="003E04E0" w:rsidP="009001E0">
      <w:pPr>
        <w:pStyle w:val="CM6"/>
        <w:spacing w:line="360" w:lineRule="auto"/>
        <w:ind w:right="102" w:firstLine="420"/>
        <w:rPr>
          <w:rFonts w:ascii="宋体" w:cs="宋体" w:hint="default"/>
          <w:color w:val="auto"/>
          <w:sz w:val="21"/>
          <w:szCs w:val="21"/>
        </w:rPr>
      </w:pPr>
      <w:r w:rsidRPr="003E04E0">
        <w:rPr>
          <w:rFonts w:ascii="宋体" w:cs="宋体"/>
          <w:color w:val="auto"/>
          <w:sz w:val="21"/>
          <w:szCs w:val="21"/>
        </w:rPr>
        <w:t>以良好的自然环境为基础，</w:t>
      </w:r>
      <w:r w:rsidR="00E06D27">
        <w:rPr>
          <w:rFonts w:ascii="宋体" w:cs="宋体"/>
          <w:color w:val="auto"/>
          <w:sz w:val="21"/>
          <w:szCs w:val="21"/>
        </w:rPr>
        <w:t>依托</w:t>
      </w:r>
      <w:r w:rsidRPr="003E04E0">
        <w:rPr>
          <w:rFonts w:ascii="宋体" w:cs="宋体"/>
          <w:color w:val="auto"/>
          <w:sz w:val="21"/>
          <w:szCs w:val="21"/>
        </w:rPr>
        <w:t>适宜的优势产业，</w:t>
      </w:r>
      <w:r w:rsidR="00E06D27">
        <w:rPr>
          <w:rFonts w:ascii="宋体" w:cs="宋体"/>
          <w:color w:val="auto"/>
          <w:sz w:val="21"/>
          <w:szCs w:val="21"/>
        </w:rPr>
        <w:t>通过旅游模式，提供</w:t>
      </w:r>
      <w:r w:rsidR="009001E0">
        <w:rPr>
          <w:rFonts w:ascii="宋体" w:cs="宋体"/>
          <w:color w:val="auto"/>
          <w:sz w:val="21"/>
          <w:szCs w:val="21"/>
        </w:rPr>
        <w:t>老年人</w:t>
      </w:r>
      <w:r w:rsidRPr="003E04E0">
        <w:rPr>
          <w:rFonts w:ascii="宋体" w:cs="宋体"/>
          <w:color w:val="auto"/>
          <w:sz w:val="21"/>
          <w:szCs w:val="21"/>
        </w:rPr>
        <w:t>群体</w:t>
      </w:r>
      <w:r w:rsidR="00E06D27">
        <w:rPr>
          <w:rFonts w:ascii="宋体" w:cs="宋体"/>
          <w:color w:val="auto"/>
          <w:sz w:val="21"/>
          <w:szCs w:val="21"/>
        </w:rPr>
        <w:t>旅游居住的机构</w:t>
      </w:r>
      <w:r w:rsidRPr="003E04E0">
        <w:rPr>
          <w:rFonts w:ascii="宋体" w:cs="宋体"/>
          <w:color w:val="auto"/>
          <w:sz w:val="21"/>
          <w:szCs w:val="21"/>
        </w:rPr>
        <w:t>。</w:t>
      </w:r>
    </w:p>
    <w:p w:rsidR="00716D3B" w:rsidRDefault="00BE5D6A" w:rsidP="00E26759">
      <w:pPr>
        <w:pStyle w:val="a"/>
        <w:numPr>
          <w:ilvl w:val="0"/>
          <w:numId w:val="2"/>
        </w:numPr>
        <w:spacing w:beforeLines="50" w:afterLines="50"/>
        <w:rPr>
          <w:rFonts w:hAnsi="黑体" w:cs="宋体"/>
          <w:szCs w:val="21"/>
        </w:rPr>
      </w:pPr>
      <w:r>
        <w:rPr>
          <w:rFonts w:hAnsi="黑体" w:cs="宋体" w:hint="eastAsia"/>
          <w:szCs w:val="21"/>
        </w:rPr>
        <w:t>基本</w:t>
      </w:r>
      <w:r w:rsidR="003E04E0">
        <w:rPr>
          <w:rFonts w:hAnsi="黑体" w:cs="宋体" w:hint="eastAsia"/>
          <w:szCs w:val="21"/>
        </w:rPr>
        <w:t>原则</w:t>
      </w:r>
    </w:p>
    <w:p w:rsidR="003E04E0" w:rsidRPr="003E04E0" w:rsidRDefault="003E04E0" w:rsidP="00E26759">
      <w:pPr>
        <w:pStyle w:val="a"/>
        <w:numPr>
          <w:ilvl w:val="1"/>
          <w:numId w:val="2"/>
        </w:numPr>
        <w:spacing w:beforeLines="0" w:afterLines="50"/>
        <w:rPr>
          <w:rFonts w:hAnsi="黑体" w:cs="宋体"/>
          <w:color w:val="000000"/>
          <w:szCs w:val="21"/>
        </w:rPr>
      </w:pPr>
      <w:r w:rsidRPr="003E04E0">
        <w:rPr>
          <w:rFonts w:hAnsi="黑体" w:cs="宋体"/>
          <w:color w:val="000000"/>
          <w:szCs w:val="21"/>
        </w:rPr>
        <w:t xml:space="preserve">生态平衡性原则 </w:t>
      </w:r>
    </w:p>
    <w:p w:rsidR="003E04E0" w:rsidRPr="003E04E0" w:rsidRDefault="003E04E0" w:rsidP="00E26759">
      <w:pPr>
        <w:pStyle w:val="CM6"/>
        <w:spacing w:afterLines="50" w:line="360" w:lineRule="auto"/>
        <w:ind w:right="102" w:firstLine="420"/>
        <w:rPr>
          <w:rFonts w:ascii="宋体" w:cs="宋体" w:hint="default"/>
          <w:color w:val="auto"/>
          <w:sz w:val="21"/>
          <w:szCs w:val="21"/>
        </w:rPr>
      </w:pPr>
      <w:r w:rsidRPr="003E04E0">
        <w:rPr>
          <w:rFonts w:ascii="宋体" w:cs="宋体"/>
          <w:color w:val="auto"/>
          <w:sz w:val="21"/>
          <w:szCs w:val="21"/>
        </w:rPr>
        <w:t>为保障服务提供的有效性与可持续发展，</w:t>
      </w:r>
      <w:r w:rsidR="00744410">
        <w:rPr>
          <w:rFonts w:ascii="宋体" w:cs="宋体"/>
          <w:color w:val="auto"/>
          <w:sz w:val="21"/>
          <w:szCs w:val="21"/>
        </w:rPr>
        <w:t>旅居养老机构</w:t>
      </w:r>
      <w:r w:rsidRPr="003E04E0">
        <w:rPr>
          <w:rFonts w:ascii="宋体" w:cs="宋体"/>
          <w:color w:val="auto"/>
          <w:sz w:val="21"/>
          <w:szCs w:val="21"/>
        </w:rPr>
        <w:t xml:space="preserve">应在不破坏自然生态和人文生态平衡的前提下，开展运营服务工作，注重维护服务提供者、服务各环节与自然生态和人文生态之间关系的协调。 </w:t>
      </w:r>
    </w:p>
    <w:p w:rsidR="003E04E0" w:rsidRPr="003E04E0" w:rsidRDefault="003E04E0" w:rsidP="00E26759">
      <w:pPr>
        <w:pStyle w:val="a"/>
        <w:numPr>
          <w:ilvl w:val="1"/>
          <w:numId w:val="2"/>
        </w:numPr>
        <w:spacing w:beforeLines="0" w:afterLines="50"/>
        <w:rPr>
          <w:rFonts w:hAnsi="黑体" w:cs="宋体"/>
          <w:color w:val="000000"/>
          <w:szCs w:val="21"/>
        </w:rPr>
      </w:pPr>
      <w:r w:rsidRPr="003E04E0">
        <w:rPr>
          <w:rFonts w:hAnsi="黑体" w:cs="宋体"/>
          <w:color w:val="000000"/>
          <w:szCs w:val="21"/>
        </w:rPr>
        <w:t xml:space="preserve">休闲创新性原则 </w:t>
      </w:r>
    </w:p>
    <w:p w:rsidR="003E04E0" w:rsidRPr="003E04E0" w:rsidRDefault="00744410" w:rsidP="00E26759">
      <w:pPr>
        <w:pStyle w:val="CM6"/>
        <w:spacing w:afterLines="50" w:line="360" w:lineRule="auto"/>
        <w:ind w:right="102" w:firstLine="420"/>
        <w:rPr>
          <w:rFonts w:ascii="宋体" w:cs="宋体" w:hint="default"/>
          <w:color w:val="auto"/>
          <w:sz w:val="21"/>
          <w:szCs w:val="21"/>
        </w:rPr>
      </w:pPr>
      <w:r>
        <w:rPr>
          <w:rFonts w:ascii="宋体" w:cs="宋体"/>
          <w:color w:val="auto"/>
          <w:sz w:val="21"/>
          <w:szCs w:val="21"/>
        </w:rPr>
        <w:lastRenderedPageBreak/>
        <w:t>旅居养老机构</w:t>
      </w:r>
      <w:r w:rsidR="003E04E0" w:rsidRPr="003E04E0">
        <w:rPr>
          <w:rFonts w:ascii="宋体" w:cs="宋体"/>
          <w:color w:val="auto"/>
          <w:sz w:val="21"/>
          <w:szCs w:val="21"/>
        </w:rPr>
        <w:t>运营应借助能够体现当地特色的产业要素，运用适应当地发展现状的运营模式，</w:t>
      </w:r>
      <w:r w:rsidR="00097365">
        <w:rPr>
          <w:rFonts w:ascii="宋体" w:cs="宋体"/>
          <w:color w:val="auto"/>
          <w:sz w:val="21"/>
          <w:szCs w:val="21"/>
        </w:rPr>
        <w:t xml:space="preserve">      </w:t>
      </w:r>
      <w:r w:rsidR="003E04E0" w:rsidRPr="003E04E0">
        <w:rPr>
          <w:rFonts w:ascii="宋体" w:cs="宋体"/>
          <w:color w:val="auto"/>
          <w:sz w:val="21"/>
          <w:szCs w:val="21"/>
        </w:rPr>
        <w:t xml:space="preserve">围绕当地的历史文化、民俗、特色建筑等特有资源,将休闲活动与文化创意等创新性活动相结合，运用新思维、新方法提供休闲服务。 </w:t>
      </w:r>
    </w:p>
    <w:p w:rsidR="003E04E0" w:rsidRPr="00744410" w:rsidRDefault="003E04E0" w:rsidP="00E26759">
      <w:pPr>
        <w:pStyle w:val="a"/>
        <w:numPr>
          <w:ilvl w:val="1"/>
          <w:numId w:val="2"/>
        </w:numPr>
        <w:spacing w:beforeLines="0" w:afterLines="50"/>
        <w:rPr>
          <w:rFonts w:hAnsi="黑体" w:cs="宋体"/>
          <w:color w:val="000000"/>
          <w:szCs w:val="21"/>
        </w:rPr>
      </w:pPr>
      <w:r w:rsidRPr="003E04E0">
        <w:rPr>
          <w:rFonts w:hAnsi="黑体" w:cs="宋体"/>
          <w:color w:val="000000"/>
          <w:szCs w:val="21"/>
        </w:rPr>
        <w:t>养老积极性原则</w:t>
      </w:r>
      <w:r w:rsidRPr="00744410">
        <w:rPr>
          <w:rFonts w:hAnsi="黑体" w:cs="宋体"/>
          <w:color w:val="000000"/>
          <w:szCs w:val="21"/>
        </w:rPr>
        <w:t xml:space="preserve"> </w:t>
      </w:r>
    </w:p>
    <w:p w:rsidR="003E04E0" w:rsidRPr="003E04E0" w:rsidRDefault="00744410" w:rsidP="00E26759">
      <w:pPr>
        <w:pStyle w:val="CM6"/>
        <w:spacing w:afterLines="50" w:line="360" w:lineRule="auto"/>
        <w:ind w:right="102" w:firstLine="420"/>
        <w:rPr>
          <w:rFonts w:ascii="宋体" w:cs="宋体" w:hint="default"/>
          <w:color w:val="auto"/>
          <w:sz w:val="21"/>
          <w:szCs w:val="21"/>
        </w:rPr>
      </w:pPr>
      <w:r>
        <w:rPr>
          <w:rFonts w:ascii="宋体" w:cs="宋体"/>
          <w:color w:val="auto"/>
          <w:sz w:val="21"/>
          <w:szCs w:val="21"/>
        </w:rPr>
        <w:t>旅居养老机构</w:t>
      </w:r>
      <w:r w:rsidR="003E04E0" w:rsidRPr="003E04E0">
        <w:rPr>
          <w:rFonts w:ascii="宋体" w:cs="宋体"/>
          <w:color w:val="auto"/>
          <w:sz w:val="21"/>
          <w:szCs w:val="21"/>
        </w:rPr>
        <w:t xml:space="preserve">运营服务应在提供及时、细致、体贴、周到服务的同时，注重老年人的精神感受和需求，避免过分主动服务与过度服务，重视老年人独立、参与、自我充实、尊严的精神需求，提供高水平养老服务。 </w:t>
      </w:r>
    </w:p>
    <w:p w:rsidR="003E04E0" w:rsidRPr="003E04E0" w:rsidRDefault="003E04E0" w:rsidP="00E26759">
      <w:pPr>
        <w:pStyle w:val="a"/>
        <w:numPr>
          <w:ilvl w:val="1"/>
          <w:numId w:val="2"/>
        </w:numPr>
        <w:spacing w:beforeLines="0" w:afterLines="50"/>
        <w:rPr>
          <w:rFonts w:hAnsi="黑体" w:cs="宋体"/>
          <w:color w:val="000000"/>
          <w:szCs w:val="21"/>
        </w:rPr>
      </w:pPr>
      <w:r w:rsidRPr="003E04E0">
        <w:rPr>
          <w:rFonts w:hAnsi="黑体" w:cs="宋体"/>
          <w:color w:val="000000"/>
          <w:szCs w:val="21"/>
        </w:rPr>
        <w:t xml:space="preserve">循环经济性原则 </w:t>
      </w:r>
    </w:p>
    <w:p w:rsidR="003E04E0" w:rsidRDefault="003E04E0" w:rsidP="00E26759">
      <w:pPr>
        <w:pStyle w:val="CM6"/>
        <w:spacing w:afterLines="50" w:line="360" w:lineRule="auto"/>
        <w:ind w:right="102" w:firstLine="420"/>
        <w:rPr>
          <w:rFonts w:ascii="宋体" w:hAnsi="宋体" w:cs="宋体" w:hint="default"/>
          <w:szCs w:val="24"/>
        </w:rPr>
      </w:pPr>
      <w:r w:rsidRPr="003E04E0">
        <w:rPr>
          <w:rFonts w:ascii="宋体" w:cs="宋体"/>
          <w:color w:val="auto"/>
          <w:sz w:val="21"/>
          <w:szCs w:val="21"/>
        </w:rPr>
        <w:t>遵循减量化、再利用、再循环、再生的循环经济原则，加强原材料入基地前以及产品、废物出基地后的生命周期管理，最大限度地降低产品生命周期的环境影响。</w:t>
      </w:r>
      <w:r>
        <w:rPr>
          <w:rFonts w:ascii="宋体" w:hAnsi="宋体" w:cs="宋体"/>
        </w:rPr>
        <w:t xml:space="preserve"> </w:t>
      </w:r>
    </w:p>
    <w:p w:rsidR="0093371B" w:rsidRPr="00744410" w:rsidRDefault="0093371B" w:rsidP="00E26759">
      <w:pPr>
        <w:pStyle w:val="a"/>
        <w:numPr>
          <w:ilvl w:val="0"/>
          <w:numId w:val="2"/>
        </w:numPr>
        <w:spacing w:beforeLines="50" w:afterLines="50"/>
        <w:rPr>
          <w:rFonts w:hAnsi="黑体" w:cs="宋体"/>
          <w:szCs w:val="21"/>
        </w:rPr>
      </w:pPr>
      <w:r w:rsidRPr="00744410">
        <w:rPr>
          <w:rFonts w:hAnsi="黑体" w:cs="宋体" w:hint="eastAsia"/>
          <w:szCs w:val="21"/>
        </w:rPr>
        <w:t>经营要求</w:t>
      </w:r>
    </w:p>
    <w:p w:rsidR="0093371B" w:rsidRPr="00C64E41" w:rsidRDefault="0093371B" w:rsidP="009001E0">
      <w:pPr>
        <w:pStyle w:val="a"/>
        <w:numPr>
          <w:ilvl w:val="1"/>
          <w:numId w:val="2"/>
        </w:numPr>
        <w:spacing w:beforeLines="0" w:afterLines="0"/>
        <w:rPr>
          <w:rFonts w:hAnsi="黑体" w:cs="宋体"/>
          <w:color w:val="000000"/>
        </w:rPr>
      </w:pPr>
      <w:r w:rsidRPr="00C64E41">
        <w:rPr>
          <w:rFonts w:hAnsi="黑体" w:cs="宋体" w:hint="eastAsia"/>
          <w:color w:val="000000"/>
        </w:rPr>
        <w:t>基本要求</w:t>
      </w:r>
    </w:p>
    <w:p w:rsidR="00F81808" w:rsidRDefault="00744410" w:rsidP="009001E0">
      <w:pPr>
        <w:pStyle w:val="a8"/>
        <w:numPr>
          <w:ilvl w:val="2"/>
          <w:numId w:val="2"/>
        </w:numPr>
        <w:spacing w:beforeLines="0" w:afterLines="0"/>
        <w:ind w:firstLineChars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 xml:space="preserve"> </w:t>
      </w:r>
      <w:r>
        <w:rPr>
          <w:rFonts w:hAnsi="宋体" w:cs="宋体"/>
          <w:color w:val="000000"/>
        </w:rPr>
        <w:t>旅居养老机构</w:t>
      </w:r>
      <w:r w:rsidR="00F81808">
        <w:rPr>
          <w:rFonts w:hAnsi="宋体" w:cs="宋体"/>
          <w:color w:val="000000"/>
        </w:rPr>
        <w:t>经营的服务项目应符合有关法律法规的规定</w:t>
      </w:r>
      <w:r w:rsidR="001A6A0E">
        <w:rPr>
          <w:rFonts w:hAnsi="宋体" w:cs="宋体"/>
          <w:color w:val="000000"/>
        </w:rPr>
        <w:t>。</w:t>
      </w:r>
    </w:p>
    <w:p w:rsidR="001A6A0E" w:rsidRPr="001A6A0E" w:rsidRDefault="00744410" w:rsidP="009001E0">
      <w:pPr>
        <w:pStyle w:val="a8"/>
        <w:numPr>
          <w:ilvl w:val="2"/>
          <w:numId w:val="2"/>
        </w:numPr>
        <w:spacing w:beforeLines="0" w:afterLines="0"/>
        <w:ind w:firstLineChars="0"/>
        <w:rPr>
          <w:rFonts w:cs="宋体"/>
          <w:szCs w:val="21"/>
        </w:rPr>
      </w:pPr>
      <w:r>
        <w:rPr>
          <w:rFonts w:hAnsi="宋体" w:cs="宋体" w:hint="eastAsia"/>
          <w:color w:val="000000"/>
        </w:rPr>
        <w:t xml:space="preserve"> </w:t>
      </w:r>
      <w:r w:rsidR="0093371B">
        <w:rPr>
          <w:rFonts w:hAnsi="宋体" w:cs="宋体"/>
          <w:color w:val="000000"/>
        </w:rPr>
        <w:t>应设立明确的管理机构、经营范围和经营方式</w:t>
      </w:r>
      <w:r>
        <w:rPr>
          <w:rFonts w:hAnsi="宋体" w:cs="宋体"/>
        </w:rPr>
        <w:t>。</w:t>
      </w:r>
    </w:p>
    <w:p w:rsidR="001A6A0E" w:rsidRPr="00C64E41" w:rsidRDefault="00D07EFF" w:rsidP="009001E0">
      <w:pPr>
        <w:pStyle w:val="a"/>
        <w:numPr>
          <w:ilvl w:val="1"/>
          <w:numId w:val="2"/>
        </w:numPr>
        <w:spacing w:beforeLines="0" w:afterLines="0"/>
        <w:rPr>
          <w:rFonts w:hAnsi="黑体" w:cs="宋体"/>
          <w:color w:val="000000"/>
        </w:rPr>
      </w:pPr>
      <w:r w:rsidRPr="00C64E41">
        <w:rPr>
          <w:rFonts w:hAnsi="黑体" w:cs="宋体"/>
          <w:color w:val="000000"/>
        </w:rPr>
        <w:t>卫生要求</w:t>
      </w:r>
    </w:p>
    <w:p w:rsidR="00D07EFF" w:rsidRDefault="00744410" w:rsidP="009001E0">
      <w:pPr>
        <w:pStyle w:val="a8"/>
        <w:numPr>
          <w:ilvl w:val="2"/>
          <w:numId w:val="2"/>
        </w:numPr>
        <w:spacing w:beforeLines="0" w:afterLines="0"/>
        <w:ind w:firstLineChars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 xml:space="preserve"> </w:t>
      </w:r>
      <w:r w:rsidR="001A6A0E">
        <w:rPr>
          <w:rFonts w:hAnsi="宋体" w:cs="宋体"/>
          <w:color w:val="000000"/>
        </w:rPr>
        <w:t>经营场所应保持卫生清洁</w:t>
      </w:r>
      <w:r w:rsidR="00D07EFF">
        <w:rPr>
          <w:rFonts w:hAnsi="宋体" w:cs="宋体"/>
          <w:color w:val="000000"/>
        </w:rPr>
        <w:t>。</w:t>
      </w:r>
    </w:p>
    <w:p w:rsidR="00D07EFF" w:rsidRDefault="000C09E1" w:rsidP="009001E0">
      <w:pPr>
        <w:pStyle w:val="a8"/>
        <w:numPr>
          <w:ilvl w:val="2"/>
          <w:numId w:val="2"/>
        </w:numPr>
        <w:spacing w:beforeLines="0" w:afterLines="0"/>
        <w:ind w:firstLineChars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 xml:space="preserve"> </w:t>
      </w:r>
      <w:r w:rsidR="001A6A0E">
        <w:rPr>
          <w:rFonts w:hAnsi="宋体" w:cs="宋体"/>
          <w:color w:val="000000"/>
        </w:rPr>
        <w:t>餐饮场所卫生应符合GB</w:t>
      </w:r>
      <w:r w:rsidR="00744410">
        <w:rPr>
          <w:rFonts w:hAnsi="宋体" w:cs="宋体" w:hint="eastAsia"/>
          <w:color w:val="000000"/>
        </w:rPr>
        <w:t xml:space="preserve"> </w:t>
      </w:r>
      <w:r w:rsidR="001A6A0E">
        <w:rPr>
          <w:rFonts w:hAnsi="宋体" w:cs="宋体"/>
          <w:color w:val="000000"/>
        </w:rPr>
        <w:t>16153的规定以及卫生部《餐饮业和集体用餐配送单位卫生规范》的要求</w:t>
      </w:r>
      <w:r w:rsidR="00D07EFF">
        <w:rPr>
          <w:rFonts w:hAnsi="宋体" w:cs="宋体"/>
          <w:color w:val="000000"/>
        </w:rPr>
        <w:t>。</w:t>
      </w:r>
    </w:p>
    <w:p w:rsidR="00D07EFF" w:rsidRDefault="000C09E1" w:rsidP="009001E0">
      <w:pPr>
        <w:pStyle w:val="a8"/>
        <w:numPr>
          <w:ilvl w:val="2"/>
          <w:numId w:val="2"/>
        </w:numPr>
        <w:spacing w:beforeLines="0" w:afterLines="0"/>
        <w:ind w:firstLineChars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 xml:space="preserve"> </w:t>
      </w:r>
      <w:r w:rsidR="001A6A0E">
        <w:rPr>
          <w:rFonts w:hAnsi="宋体" w:cs="宋体"/>
          <w:color w:val="000000"/>
        </w:rPr>
        <w:t>住宿场所卫生应符合GB</w:t>
      </w:r>
      <w:r w:rsidR="00744410">
        <w:rPr>
          <w:rFonts w:hAnsi="宋体" w:cs="宋体" w:hint="eastAsia"/>
          <w:color w:val="000000"/>
        </w:rPr>
        <w:t xml:space="preserve"> </w:t>
      </w:r>
      <w:r w:rsidR="001A6A0E">
        <w:rPr>
          <w:rFonts w:hAnsi="宋体" w:cs="宋体"/>
          <w:color w:val="000000"/>
        </w:rPr>
        <w:t>9663的相关规定</w:t>
      </w:r>
      <w:r w:rsidR="00D07EFF">
        <w:rPr>
          <w:rFonts w:hAnsi="宋体" w:cs="宋体"/>
          <w:color w:val="000000"/>
        </w:rPr>
        <w:t>。</w:t>
      </w:r>
    </w:p>
    <w:p w:rsidR="001A6A0E" w:rsidRPr="00D07EFF" w:rsidRDefault="00744410" w:rsidP="009001E0">
      <w:pPr>
        <w:pStyle w:val="a8"/>
        <w:numPr>
          <w:ilvl w:val="2"/>
          <w:numId w:val="2"/>
        </w:numPr>
        <w:spacing w:beforeLines="0" w:afterLines="0"/>
        <w:ind w:firstLineChars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 xml:space="preserve"> </w:t>
      </w:r>
      <w:r w:rsidR="001A6A0E" w:rsidRPr="00D07EFF">
        <w:rPr>
          <w:rFonts w:hAnsi="宋体" w:cs="宋体"/>
          <w:color w:val="000000"/>
        </w:rPr>
        <w:t>饮用水应符合GB</w:t>
      </w:r>
      <w:r>
        <w:rPr>
          <w:rFonts w:hAnsi="宋体" w:cs="宋体" w:hint="eastAsia"/>
          <w:color w:val="000000"/>
        </w:rPr>
        <w:t xml:space="preserve"> </w:t>
      </w:r>
      <w:r w:rsidR="001A6A0E" w:rsidRPr="00D07EFF">
        <w:rPr>
          <w:rFonts w:hAnsi="宋体" w:cs="宋体"/>
          <w:color w:val="000000"/>
        </w:rPr>
        <w:t xml:space="preserve">5749的规定; </w:t>
      </w:r>
    </w:p>
    <w:p w:rsidR="001A6A0E" w:rsidRPr="000C09E1" w:rsidRDefault="000C09E1" w:rsidP="009001E0">
      <w:pPr>
        <w:pStyle w:val="a8"/>
        <w:numPr>
          <w:ilvl w:val="2"/>
          <w:numId w:val="2"/>
        </w:numPr>
        <w:spacing w:beforeLines="0" w:afterLines="0"/>
        <w:ind w:firstLineChars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 xml:space="preserve"> </w:t>
      </w:r>
      <w:r w:rsidR="001A6A0E">
        <w:rPr>
          <w:rFonts w:hAnsi="宋体" w:cs="宋体"/>
          <w:color w:val="000000"/>
        </w:rPr>
        <w:t>食(饮)器具消毒应符合GB</w:t>
      </w:r>
      <w:r w:rsidR="00744410">
        <w:rPr>
          <w:rFonts w:hAnsi="宋体" w:cs="宋体" w:hint="eastAsia"/>
          <w:color w:val="000000"/>
        </w:rPr>
        <w:t xml:space="preserve"> </w:t>
      </w:r>
      <w:r w:rsidR="001A6A0E">
        <w:rPr>
          <w:rFonts w:hAnsi="宋体" w:cs="宋体"/>
          <w:color w:val="000000"/>
        </w:rPr>
        <w:t xml:space="preserve">14934的规定。 </w:t>
      </w:r>
    </w:p>
    <w:p w:rsidR="0093371B" w:rsidRPr="00C64E41" w:rsidRDefault="0093371B" w:rsidP="009001E0">
      <w:pPr>
        <w:pStyle w:val="a"/>
        <w:numPr>
          <w:ilvl w:val="1"/>
          <w:numId w:val="2"/>
        </w:numPr>
        <w:spacing w:beforeLines="0" w:afterLines="0"/>
        <w:rPr>
          <w:rFonts w:hAnsi="黑体" w:cs="宋体"/>
          <w:color w:val="000000"/>
        </w:rPr>
      </w:pPr>
      <w:r w:rsidRPr="00C64E41">
        <w:rPr>
          <w:rFonts w:hAnsi="黑体" w:cs="宋体" w:hint="eastAsia"/>
          <w:color w:val="000000"/>
        </w:rPr>
        <w:t>环境要求</w:t>
      </w:r>
    </w:p>
    <w:p w:rsidR="00F81808" w:rsidRDefault="000C09E1" w:rsidP="009001E0">
      <w:pPr>
        <w:pStyle w:val="a8"/>
        <w:numPr>
          <w:ilvl w:val="2"/>
          <w:numId w:val="2"/>
        </w:numPr>
        <w:spacing w:beforeLines="0" w:afterLines="0"/>
        <w:ind w:firstLineChars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 xml:space="preserve"> </w:t>
      </w:r>
      <w:r w:rsidR="00F81808">
        <w:rPr>
          <w:rFonts w:hAnsi="宋体" w:cs="宋体"/>
          <w:color w:val="000000"/>
        </w:rPr>
        <w:t>绿化植被及修筑的房屋等设施具有当地特有或具有当地特色</w:t>
      </w:r>
      <w:r w:rsidR="00744410">
        <w:rPr>
          <w:rFonts w:hAnsi="宋体" w:cs="宋体"/>
          <w:color w:val="000000"/>
        </w:rPr>
        <w:t>。</w:t>
      </w:r>
      <w:r w:rsidR="00F81808">
        <w:rPr>
          <w:rFonts w:hAnsi="宋体" w:cs="宋体"/>
          <w:color w:val="000000"/>
        </w:rPr>
        <w:t xml:space="preserve"> </w:t>
      </w:r>
    </w:p>
    <w:p w:rsidR="00F81808" w:rsidRDefault="000C09E1" w:rsidP="009001E0">
      <w:pPr>
        <w:pStyle w:val="a8"/>
        <w:numPr>
          <w:ilvl w:val="2"/>
          <w:numId w:val="2"/>
        </w:numPr>
        <w:spacing w:beforeLines="0" w:afterLines="0"/>
        <w:ind w:firstLineChars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 xml:space="preserve"> </w:t>
      </w:r>
      <w:r w:rsidR="00F81808">
        <w:rPr>
          <w:rFonts w:hAnsi="宋体" w:cs="宋体"/>
          <w:color w:val="000000"/>
        </w:rPr>
        <w:t>建筑物内空气应保持流通，并做到防辐射、装修与噪声污染</w:t>
      </w:r>
      <w:r w:rsidR="00744410">
        <w:rPr>
          <w:rFonts w:hAnsi="宋体" w:cs="宋体"/>
          <w:color w:val="000000"/>
        </w:rPr>
        <w:t>。</w:t>
      </w:r>
      <w:r w:rsidR="00F81808">
        <w:rPr>
          <w:rFonts w:hAnsi="宋体" w:cs="宋体"/>
          <w:color w:val="000000"/>
        </w:rPr>
        <w:t xml:space="preserve"> </w:t>
      </w:r>
    </w:p>
    <w:p w:rsidR="00F81808" w:rsidRDefault="000C09E1" w:rsidP="009001E0">
      <w:pPr>
        <w:pStyle w:val="a8"/>
        <w:numPr>
          <w:ilvl w:val="2"/>
          <w:numId w:val="2"/>
        </w:numPr>
        <w:spacing w:beforeLines="0" w:afterLines="0"/>
        <w:ind w:firstLineChars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 xml:space="preserve"> </w:t>
      </w:r>
      <w:r w:rsidR="00F81808">
        <w:rPr>
          <w:rFonts w:hAnsi="宋体" w:cs="宋体"/>
          <w:color w:val="000000"/>
        </w:rPr>
        <w:t>天然植被和人工绿地(含水面)面积应不小于基地面积的35%</w:t>
      </w:r>
      <w:r w:rsidR="00744410">
        <w:rPr>
          <w:rFonts w:hAnsi="宋体" w:cs="宋体"/>
          <w:color w:val="000000"/>
        </w:rPr>
        <w:t>。</w:t>
      </w:r>
    </w:p>
    <w:p w:rsidR="00F81808" w:rsidRDefault="000C09E1" w:rsidP="009001E0">
      <w:pPr>
        <w:pStyle w:val="a8"/>
        <w:numPr>
          <w:ilvl w:val="2"/>
          <w:numId w:val="2"/>
        </w:numPr>
        <w:spacing w:beforeLines="0" w:afterLines="0"/>
        <w:ind w:firstLineChars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 xml:space="preserve"> </w:t>
      </w:r>
      <w:r w:rsidR="00F81808">
        <w:rPr>
          <w:rFonts w:hAnsi="宋体" w:cs="宋体"/>
          <w:color w:val="000000"/>
        </w:rPr>
        <w:t>基地周围500米范围内无污染源</w:t>
      </w:r>
      <w:r w:rsidR="00744410">
        <w:rPr>
          <w:rFonts w:hAnsi="宋体" w:cs="宋体"/>
          <w:color w:val="000000"/>
        </w:rPr>
        <w:t>。</w:t>
      </w:r>
    </w:p>
    <w:p w:rsidR="00F81808" w:rsidRDefault="000C09E1" w:rsidP="009001E0">
      <w:pPr>
        <w:pStyle w:val="a8"/>
        <w:numPr>
          <w:ilvl w:val="2"/>
          <w:numId w:val="2"/>
        </w:numPr>
        <w:spacing w:beforeLines="0" w:afterLines="0"/>
        <w:ind w:firstLineChars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 xml:space="preserve"> </w:t>
      </w:r>
      <w:r w:rsidR="00F81808">
        <w:rPr>
          <w:rFonts w:hAnsi="宋体" w:cs="宋体"/>
          <w:color w:val="000000"/>
        </w:rPr>
        <w:t>区域内环境整洁，无乱堆乱放现象</w:t>
      </w:r>
      <w:r w:rsidR="00744410">
        <w:rPr>
          <w:rFonts w:hAnsi="宋体" w:cs="宋体"/>
          <w:color w:val="000000"/>
        </w:rPr>
        <w:t>。</w:t>
      </w:r>
    </w:p>
    <w:p w:rsidR="00F81808" w:rsidRDefault="000C09E1" w:rsidP="009001E0">
      <w:pPr>
        <w:pStyle w:val="a8"/>
        <w:numPr>
          <w:ilvl w:val="2"/>
          <w:numId w:val="2"/>
        </w:numPr>
        <w:spacing w:beforeLines="0" w:afterLines="0"/>
        <w:ind w:firstLineChars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 xml:space="preserve"> </w:t>
      </w:r>
      <w:r w:rsidR="00F81808">
        <w:rPr>
          <w:rFonts w:hAnsi="宋体" w:cs="宋体"/>
          <w:color w:val="000000"/>
        </w:rPr>
        <w:t>污水排放应符合GB</w:t>
      </w:r>
      <w:r w:rsidR="00744410">
        <w:rPr>
          <w:rFonts w:hAnsi="宋体" w:cs="宋体" w:hint="eastAsia"/>
          <w:color w:val="000000"/>
        </w:rPr>
        <w:t xml:space="preserve"> </w:t>
      </w:r>
      <w:r w:rsidR="00F81808">
        <w:rPr>
          <w:rFonts w:hAnsi="宋体" w:cs="宋体"/>
          <w:color w:val="000000"/>
        </w:rPr>
        <w:t>8978的规定</w:t>
      </w:r>
      <w:r w:rsidR="00744410">
        <w:rPr>
          <w:rFonts w:hAnsi="宋体" w:cs="宋体"/>
          <w:color w:val="000000"/>
        </w:rPr>
        <w:t>。</w:t>
      </w:r>
      <w:r w:rsidR="00F81808">
        <w:rPr>
          <w:rFonts w:hAnsi="宋体" w:cs="宋体"/>
          <w:color w:val="000000"/>
        </w:rPr>
        <w:t xml:space="preserve"> </w:t>
      </w:r>
    </w:p>
    <w:p w:rsidR="00F81808" w:rsidRPr="00744410" w:rsidRDefault="000C09E1" w:rsidP="009001E0">
      <w:pPr>
        <w:pStyle w:val="a8"/>
        <w:numPr>
          <w:ilvl w:val="2"/>
          <w:numId w:val="2"/>
        </w:numPr>
        <w:spacing w:beforeLines="0" w:afterLines="0"/>
        <w:ind w:firstLineChars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 xml:space="preserve"> </w:t>
      </w:r>
      <w:r w:rsidR="00F81808">
        <w:rPr>
          <w:rFonts w:hAnsi="宋体" w:cs="宋体"/>
          <w:color w:val="000000"/>
        </w:rPr>
        <w:t>餐饮油烟排放应符合GB</w:t>
      </w:r>
      <w:r w:rsidR="00744410">
        <w:rPr>
          <w:rFonts w:hAnsi="宋体" w:cs="宋体" w:hint="eastAsia"/>
          <w:color w:val="000000"/>
        </w:rPr>
        <w:t xml:space="preserve"> </w:t>
      </w:r>
      <w:r w:rsidR="00F81808">
        <w:rPr>
          <w:rFonts w:hAnsi="宋体" w:cs="宋体"/>
          <w:color w:val="000000"/>
        </w:rPr>
        <w:t xml:space="preserve">18483的规定。 </w:t>
      </w:r>
    </w:p>
    <w:p w:rsidR="00F81808" w:rsidRPr="00744410" w:rsidRDefault="00F81808" w:rsidP="00E26759">
      <w:pPr>
        <w:pStyle w:val="a"/>
        <w:numPr>
          <w:ilvl w:val="0"/>
          <w:numId w:val="2"/>
        </w:numPr>
        <w:spacing w:beforeLines="50" w:afterLines="50"/>
        <w:rPr>
          <w:rFonts w:hAnsi="黑体" w:cs="宋体"/>
          <w:color w:val="000000"/>
        </w:rPr>
      </w:pPr>
      <w:r w:rsidRPr="00744410">
        <w:rPr>
          <w:rFonts w:hAnsi="黑体" w:cs="宋体"/>
          <w:color w:val="000000"/>
        </w:rPr>
        <w:t>人员</w:t>
      </w:r>
      <w:r w:rsidR="000C09E1" w:rsidRPr="00744410">
        <w:rPr>
          <w:rFonts w:hAnsi="黑体" w:cs="宋体"/>
          <w:color w:val="000000"/>
        </w:rPr>
        <w:t>要求</w:t>
      </w:r>
      <w:r w:rsidRPr="00744410">
        <w:rPr>
          <w:rFonts w:hAnsi="黑体" w:cs="宋体"/>
          <w:color w:val="000000"/>
        </w:rPr>
        <w:t xml:space="preserve"> </w:t>
      </w:r>
    </w:p>
    <w:p w:rsidR="005D05FE" w:rsidRPr="00C64E41" w:rsidRDefault="005D05FE" w:rsidP="009001E0">
      <w:pPr>
        <w:pStyle w:val="a"/>
        <w:numPr>
          <w:ilvl w:val="1"/>
          <w:numId w:val="2"/>
        </w:numPr>
        <w:spacing w:beforeLines="0" w:afterLines="0"/>
        <w:rPr>
          <w:rFonts w:hAnsi="黑体" w:cs="宋体"/>
          <w:color w:val="000000"/>
        </w:rPr>
      </w:pPr>
      <w:r w:rsidRPr="00C64E41">
        <w:rPr>
          <w:rFonts w:hAnsi="黑体" w:cs="宋体"/>
          <w:color w:val="000000"/>
        </w:rPr>
        <w:lastRenderedPageBreak/>
        <w:t xml:space="preserve">基本要求 </w:t>
      </w:r>
    </w:p>
    <w:p w:rsidR="005D05FE" w:rsidRDefault="00744410" w:rsidP="009001E0">
      <w:pPr>
        <w:pStyle w:val="a8"/>
        <w:numPr>
          <w:ilvl w:val="2"/>
          <w:numId w:val="2"/>
        </w:numPr>
        <w:spacing w:beforeLines="0" w:afterLines="0"/>
        <w:ind w:firstLineChars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 xml:space="preserve"> </w:t>
      </w:r>
      <w:r w:rsidR="005D05FE">
        <w:rPr>
          <w:rFonts w:hAnsi="宋体" w:cs="宋体" w:hint="eastAsia"/>
          <w:color w:val="000000"/>
        </w:rPr>
        <w:t>应具备合法的劳动从业资格和健康证明。</w:t>
      </w:r>
    </w:p>
    <w:p w:rsidR="005D05FE" w:rsidRDefault="00744410" w:rsidP="009001E0">
      <w:pPr>
        <w:pStyle w:val="a8"/>
        <w:numPr>
          <w:ilvl w:val="2"/>
          <w:numId w:val="2"/>
        </w:numPr>
        <w:spacing w:beforeLines="0" w:afterLines="0"/>
        <w:ind w:firstLineChars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 xml:space="preserve"> </w:t>
      </w:r>
      <w:r w:rsidR="00C178F5">
        <w:rPr>
          <w:rFonts w:hAnsi="宋体" w:cs="宋体"/>
          <w:color w:val="000000"/>
        </w:rPr>
        <w:t>应</w:t>
      </w:r>
      <w:r w:rsidR="005D05FE">
        <w:rPr>
          <w:rFonts w:hAnsi="宋体" w:cs="宋体"/>
          <w:color w:val="000000"/>
        </w:rPr>
        <w:t>具有良好的道德素质，遵守职业道德规范</w:t>
      </w:r>
      <w:r w:rsidR="00C178F5">
        <w:rPr>
          <w:rFonts w:hAnsi="宋体" w:cs="宋体"/>
          <w:color w:val="000000"/>
        </w:rPr>
        <w:t>。</w:t>
      </w:r>
    </w:p>
    <w:p w:rsidR="00C178F5" w:rsidRDefault="00744410" w:rsidP="009001E0">
      <w:pPr>
        <w:pStyle w:val="a8"/>
        <w:numPr>
          <w:ilvl w:val="2"/>
          <w:numId w:val="2"/>
        </w:numPr>
        <w:spacing w:beforeLines="0" w:afterLines="0"/>
        <w:ind w:firstLineChars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 xml:space="preserve"> </w:t>
      </w:r>
      <w:r w:rsidR="00C178F5">
        <w:rPr>
          <w:rFonts w:hAnsi="宋体" w:cs="宋体"/>
          <w:color w:val="000000"/>
        </w:rPr>
        <w:t>应具有相应岗位上岗培训考核合格证明</w:t>
      </w:r>
    </w:p>
    <w:p w:rsidR="00F81808" w:rsidRDefault="00744410" w:rsidP="009001E0">
      <w:pPr>
        <w:pStyle w:val="a8"/>
        <w:numPr>
          <w:ilvl w:val="2"/>
          <w:numId w:val="2"/>
        </w:numPr>
        <w:spacing w:beforeLines="0" w:afterLines="0"/>
        <w:ind w:firstLineChars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 xml:space="preserve"> </w:t>
      </w:r>
      <w:r w:rsidR="005D05FE">
        <w:rPr>
          <w:rFonts w:hAnsi="宋体" w:cs="宋体"/>
          <w:color w:val="000000"/>
        </w:rPr>
        <w:t>服务人员应统一着装、佩戴胸卡，举止得当，文明礼貌。</w:t>
      </w:r>
    </w:p>
    <w:p w:rsidR="00F81808" w:rsidRPr="00C64E41" w:rsidRDefault="00F81808" w:rsidP="009001E0">
      <w:pPr>
        <w:pStyle w:val="a"/>
        <w:numPr>
          <w:ilvl w:val="1"/>
          <w:numId w:val="2"/>
        </w:numPr>
        <w:spacing w:beforeLines="0" w:afterLines="0"/>
        <w:rPr>
          <w:rFonts w:hAnsi="黑体" w:cs="宋体"/>
          <w:color w:val="000000"/>
          <w:sz w:val="24"/>
          <w:szCs w:val="24"/>
        </w:rPr>
      </w:pPr>
      <w:r w:rsidRPr="00C64E41">
        <w:rPr>
          <w:rFonts w:hAnsi="黑体" w:cs="宋体"/>
          <w:color w:val="000000"/>
        </w:rPr>
        <w:t>服务人员要求</w:t>
      </w:r>
      <w:r w:rsidRPr="00C64E41">
        <w:rPr>
          <w:rFonts w:hAnsi="黑体" w:cs="宋体"/>
          <w:color w:val="000000"/>
          <w:sz w:val="24"/>
        </w:rPr>
        <w:t xml:space="preserve"> </w:t>
      </w:r>
    </w:p>
    <w:p w:rsidR="00F81808" w:rsidRDefault="00744410" w:rsidP="009001E0">
      <w:pPr>
        <w:pStyle w:val="a8"/>
        <w:numPr>
          <w:ilvl w:val="2"/>
          <w:numId w:val="2"/>
        </w:numPr>
        <w:spacing w:beforeLines="0" w:afterLines="0"/>
        <w:ind w:firstLineChars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 xml:space="preserve"> </w:t>
      </w:r>
      <w:r w:rsidR="00F81808">
        <w:rPr>
          <w:rFonts w:hAnsi="宋体" w:cs="宋体"/>
          <w:color w:val="000000"/>
        </w:rPr>
        <w:t>上岗前需进行岗位资格技能培训并持证上岗</w:t>
      </w:r>
      <w:r>
        <w:rPr>
          <w:rFonts w:hAnsi="宋体" w:cs="宋体"/>
          <w:color w:val="000000"/>
        </w:rPr>
        <w:t>。</w:t>
      </w:r>
      <w:r w:rsidR="00F81808">
        <w:rPr>
          <w:rFonts w:hAnsi="宋体" w:cs="宋体"/>
          <w:color w:val="000000"/>
        </w:rPr>
        <w:t xml:space="preserve"> </w:t>
      </w:r>
    </w:p>
    <w:p w:rsidR="00F81808" w:rsidRDefault="00744410" w:rsidP="009001E0">
      <w:pPr>
        <w:pStyle w:val="a8"/>
        <w:numPr>
          <w:ilvl w:val="2"/>
          <w:numId w:val="2"/>
        </w:numPr>
        <w:spacing w:beforeLines="0" w:afterLines="0"/>
        <w:ind w:firstLineChars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 xml:space="preserve"> </w:t>
      </w:r>
      <w:r w:rsidR="00F81808">
        <w:rPr>
          <w:rFonts w:hAnsi="宋体" w:cs="宋体"/>
          <w:color w:val="000000"/>
        </w:rPr>
        <w:t>熟悉业务环节、程序、规范</w:t>
      </w:r>
      <w:r>
        <w:rPr>
          <w:rFonts w:hAnsi="宋体" w:cs="宋体"/>
          <w:color w:val="000000"/>
        </w:rPr>
        <w:t>。熟练使用本岗位配置的设施、设备。</w:t>
      </w:r>
    </w:p>
    <w:p w:rsidR="00C178F5" w:rsidRDefault="00744410" w:rsidP="009001E0">
      <w:pPr>
        <w:pStyle w:val="a8"/>
        <w:numPr>
          <w:ilvl w:val="2"/>
          <w:numId w:val="2"/>
        </w:numPr>
        <w:spacing w:beforeLines="0" w:afterLines="0"/>
        <w:ind w:firstLineChars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 xml:space="preserve"> </w:t>
      </w:r>
      <w:r w:rsidR="00C178F5">
        <w:rPr>
          <w:rFonts w:hAnsi="宋体" w:cs="宋体"/>
          <w:color w:val="000000"/>
        </w:rPr>
        <w:t>具备一定的中医、西医养生保健和基本急救知识与技能</w:t>
      </w:r>
      <w:r>
        <w:rPr>
          <w:rFonts w:hAnsi="宋体" w:cs="宋体"/>
          <w:color w:val="000000"/>
        </w:rPr>
        <w:t>。</w:t>
      </w:r>
    </w:p>
    <w:p w:rsidR="005D05FE" w:rsidRPr="00744410" w:rsidRDefault="00744410" w:rsidP="009001E0">
      <w:pPr>
        <w:pStyle w:val="a8"/>
        <w:numPr>
          <w:ilvl w:val="2"/>
          <w:numId w:val="2"/>
        </w:numPr>
        <w:spacing w:beforeLines="0" w:afterLines="0"/>
        <w:ind w:firstLineChars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 xml:space="preserve"> </w:t>
      </w:r>
      <w:r w:rsidR="00F81808">
        <w:rPr>
          <w:rFonts w:hAnsi="宋体" w:cs="宋体"/>
          <w:color w:val="000000"/>
        </w:rPr>
        <w:t xml:space="preserve">应具备老年护理相关的知识与技能。 </w:t>
      </w:r>
    </w:p>
    <w:p w:rsidR="00F81808" w:rsidRPr="00744410" w:rsidRDefault="00744410" w:rsidP="00E26759">
      <w:pPr>
        <w:pStyle w:val="a"/>
        <w:numPr>
          <w:ilvl w:val="0"/>
          <w:numId w:val="2"/>
        </w:numPr>
        <w:spacing w:beforeLines="50" w:afterLines="50"/>
        <w:rPr>
          <w:rFonts w:hAnsi="黑体" w:cs="宋体"/>
          <w:color w:val="000000"/>
        </w:rPr>
      </w:pPr>
      <w:r w:rsidRPr="00744410">
        <w:rPr>
          <w:rFonts w:hAnsi="黑体" w:cs="宋体"/>
          <w:color w:val="000000"/>
        </w:rPr>
        <w:t>服务要求</w:t>
      </w:r>
      <w:r w:rsidR="00F81808" w:rsidRPr="00744410">
        <w:rPr>
          <w:rFonts w:hAnsi="黑体" w:cs="宋体"/>
          <w:color w:val="000000"/>
        </w:rPr>
        <w:t xml:space="preserve"> </w:t>
      </w:r>
    </w:p>
    <w:p w:rsidR="00F81808" w:rsidRPr="00C64E41" w:rsidRDefault="00F81808" w:rsidP="009001E0">
      <w:pPr>
        <w:pStyle w:val="a"/>
        <w:numPr>
          <w:ilvl w:val="1"/>
          <w:numId w:val="2"/>
        </w:numPr>
        <w:spacing w:beforeLines="0" w:afterLines="0"/>
        <w:rPr>
          <w:rFonts w:hAnsi="黑体" w:cs="宋体"/>
          <w:color w:val="000000"/>
        </w:rPr>
      </w:pPr>
      <w:r w:rsidRPr="00C64E41">
        <w:rPr>
          <w:rFonts w:hAnsi="黑体" w:cs="宋体"/>
          <w:color w:val="000000"/>
        </w:rPr>
        <w:t xml:space="preserve">餐饮服务 </w:t>
      </w:r>
    </w:p>
    <w:p w:rsidR="00EE4F22" w:rsidRDefault="00EE4F22" w:rsidP="009001E0">
      <w:pPr>
        <w:pStyle w:val="a8"/>
        <w:numPr>
          <w:ilvl w:val="2"/>
          <w:numId w:val="2"/>
        </w:numPr>
        <w:spacing w:beforeLines="0" w:afterLines="0"/>
        <w:ind w:firstLineChars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 xml:space="preserve"> </w:t>
      </w:r>
      <w:r>
        <w:rPr>
          <w:rFonts w:hAnsi="宋体" w:cs="宋体"/>
          <w:color w:val="000000"/>
        </w:rPr>
        <w:t>定期对菜品进行更新，并注重菜品的养生功效。</w:t>
      </w:r>
    </w:p>
    <w:p w:rsidR="00EE4F22" w:rsidRDefault="00EE4F22" w:rsidP="009001E0">
      <w:pPr>
        <w:pStyle w:val="a8"/>
        <w:numPr>
          <w:ilvl w:val="2"/>
          <w:numId w:val="2"/>
        </w:numPr>
        <w:spacing w:beforeLines="0" w:afterLines="0"/>
        <w:ind w:firstLineChars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 xml:space="preserve"> </w:t>
      </w:r>
      <w:r>
        <w:rPr>
          <w:rFonts w:hAnsi="宋体" w:cs="宋体"/>
          <w:color w:val="000000"/>
        </w:rPr>
        <w:t>提供的餐饮服务具有文化内涵。</w:t>
      </w:r>
    </w:p>
    <w:p w:rsidR="00EE4F22" w:rsidRDefault="00EE4F22" w:rsidP="009001E0">
      <w:pPr>
        <w:pStyle w:val="a8"/>
        <w:numPr>
          <w:ilvl w:val="2"/>
          <w:numId w:val="2"/>
        </w:numPr>
        <w:spacing w:beforeLines="0" w:afterLines="0"/>
        <w:ind w:firstLineChars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 xml:space="preserve"> </w:t>
      </w:r>
      <w:r>
        <w:rPr>
          <w:rFonts w:hAnsi="宋体" w:cs="宋体"/>
          <w:color w:val="000000"/>
        </w:rPr>
        <w:t>提供的餐饮服务考虑到老年人等特殊消费群体的需求。</w:t>
      </w:r>
    </w:p>
    <w:p w:rsidR="00EE4F22" w:rsidRPr="00EE4F22" w:rsidRDefault="00EE4F22" w:rsidP="009001E0">
      <w:pPr>
        <w:pStyle w:val="a8"/>
        <w:numPr>
          <w:ilvl w:val="2"/>
          <w:numId w:val="2"/>
        </w:numPr>
        <w:spacing w:beforeLines="0" w:afterLines="0"/>
        <w:ind w:firstLineChars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 xml:space="preserve"> </w:t>
      </w:r>
      <w:r>
        <w:rPr>
          <w:rFonts w:hAnsi="宋体" w:cs="宋体"/>
          <w:color w:val="000000"/>
        </w:rPr>
        <w:t>养生食品应附有相应的营养标签。营养标签的制作应符合GB 28050</w:t>
      </w:r>
      <w:r w:rsidRPr="00EE4F22">
        <w:rPr>
          <w:rFonts w:hAnsi="宋体" w:cs="宋体"/>
          <w:color w:val="000000"/>
        </w:rPr>
        <w:t>。</w:t>
      </w:r>
    </w:p>
    <w:p w:rsidR="00F81808" w:rsidRPr="00C64E41" w:rsidRDefault="00F81808" w:rsidP="009001E0">
      <w:pPr>
        <w:pStyle w:val="a"/>
        <w:numPr>
          <w:ilvl w:val="1"/>
          <w:numId w:val="2"/>
        </w:numPr>
        <w:spacing w:beforeLines="0" w:afterLines="0"/>
        <w:rPr>
          <w:rFonts w:hAnsi="黑体" w:cs="宋体"/>
          <w:color w:val="000000"/>
        </w:rPr>
      </w:pPr>
      <w:r w:rsidRPr="00C64E41">
        <w:rPr>
          <w:rFonts w:hAnsi="黑体" w:cs="宋体"/>
          <w:color w:val="000000"/>
        </w:rPr>
        <w:t xml:space="preserve">住宿服务 </w:t>
      </w:r>
    </w:p>
    <w:p w:rsidR="00EE4F22" w:rsidRDefault="00EE4F22" w:rsidP="009001E0">
      <w:pPr>
        <w:pStyle w:val="a8"/>
        <w:numPr>
          <w:ilvl w:val="2"/>
          <w:numId w:val="2"/>
        </w:numPr>
        <w:spacing w:beforeLines="0" w:afterLines="0"/>
        <w:ind w:firstLineChars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 xml:space="preserve"> </w:t>
      </w:r>
      <w:r>
        <w:rPr>
          <w:rFonts w:hAnsi="宋体" w:cs="宋体"/>
          <w:color w:val="000000"/>
        </w:rPr>
        <w:t xml:space="preserve">客房设计应有助于消费者体验当地民居风格。 </w:t>
      </w:r>
    </w:p>
    <w:p w:rsidR="00EE4F22" w:rsidRDefault="00EE4F22" w:rsidP="009001E0">
      <w:pPr>
        <w:pStyle w:val="a8"/>
        <w:numPr>
          <w:ilvl w:val="2"/>
          <w:numId w:val="2"/>
        </w:numPr>
        <w:spacing w:beforeLines="0" w:afterLines="0"/>
        <w:ind w:firstLineChars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 xml:space="preserve"> </w:t>
      </w:r>
      <w:r>
        <w:rPr>
          <w:rFonts w:hAnsi="宋体" w:cs="宋体"/>
          <w:color w:val="000000"/>
        </w:rPr>
        <w:t>应有老年人等特殊群体的服务项目与服务设施。</w:t>
      </w:r>
    </w:p>
    <w:p w:rsidR="00EE4F22" w:rsidRDefault="00EE4F22" w:rsidP="009001E0">
      <w:pPr>
        <w:pStyle w:val="a8"/>
        <w:numPr>
          <w:ilvl w:val="2"/>
          <w:numId w:val="2"/>
        </w:numPr>
        <w:spacing w:beforeLines="0" w:afterLines="0"/>
        <w:ind w:firstLineChars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 xml:space="preserve"> </w:t>
      </w:r>
      <w:r>
        <w:rPr>
          <w:rFonts w:hAnsi="宋体" w:cs="宋体"/>
          <w:color w:val="000000"/>
        </w:rPr>
        <w:t xml:space="preserve">宜提供养生、保健等服务项目。 </w:t>
      </w:r>
    </w:p>
    <w:p w:rsidR="00EE4F22" w:rsidRPr="00EE4F22" w:rsidRDefault="00EE4F22" w:rsidP="009001E0">
      <w:pPr>
        <w:pStyle w:val="a8"/>
        <w:numPr>
          <w:ilvl w:val="2"/>
          <w:numId w:val="2"/>
        </w:numPr>
        <w:spacing w:beforeLines="0" w:afterLines="0"/>
        <w:ind w:firstLineChars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 xml:space="preserve"> 应区别</w:t>
      </w:r>
      <w:r>
        <w:rPr>
          <w:rFonts w:hAnsi="宋体" w:cs="宋体"/>
          <w:color w:val="000000"/>
        </w:rPr>
        <w:t>养老消费群体的不同，提供短期、长期住宿服务项目。</w:t>
      </w:r>
    </w:p>
    <w:p w:rsidR="00EE4F22" w:rsidRPr="00C64E41" w:rsidRDefault="00EE4F22" w:rsidP="009001E0">
      <w:pPr>
        <w:pStyle w:val="a"/>
        <w:numPr>
          <w:ilvl w:val="1"/>
          <w:numId w:val="2"/>
        </w:numPr>
        <w:spacing w:beforeLines="0" w:afterLines="0"/>
        <w:rPr>
          <w:rFonts w:hAnsi="黑体" w:cs="宋体"/>
          <w:color w:val="000000"/>
        </w:rPr>
      </w:pPr>
      <w:r w:rsidRPr="00C64E41">
        <w:rPr>
          <w:rFonts w:hAnsi="黑体" w:cs="宋体"/>
          <w:color w:val="000000"/>
        </w:rPr>
        <w:t xml:space="preserve">交通服务 </w:t>
      </w:r>
    </w:p>
    <w:p w:rsidR="00EE4F22" w:rsidRPr="00EE4F22" w:rsidRDefault="00EE4F22" w:rsidP="009001E0">
      <w:pPr>
        <w:pStyle w:val="a8"/>
        <w:numPr>
          <w:ilvl w:val="2"/>
          <w:numId w:val="2"/>
        </w:numPr>
        <w:spacing w:beforeLines="0" w:afterLines="0"/>
        <w:ind w:firstLineChars="0"/>
      </w:pPr>
      <w:r>
        <w:rPr>
          <w:rFonts w:hAnsi="宋体" w:cs="宋体" w:hint="eastAsia"/>
          <w:color w:val="000000"/>
        </w:rPr>
        <w:t xml:space="preserve"> </w:t>
      </w:r>
      <w:r>
        <w:rPr>
          <w:rFonts w:hAnsi="宋体" w:cs="宋体"/>
          <w:color w:val="000000"/>
        </w:rPr>
        <w:t>应合理设计旅游运输线路与旅游线路，建设适宜休闲、养生、养老活动的多级别</w:t>
      </w:r>
      <w:r w:rsidR="00C13D13">
        <w:rPr>
          <w:rFonts w:hAnsi="宋体" w:cs="宋体"/>
          <w:color w:val="000000"/>
        </w:rPr>
        <w:t>交通</w:t>
      </w:r>
      <w:r>
        <w:rPr>
          <w:rFonts w:hAnsi="宋体" w:cs="宋体"/>
          <w:color w:val="000000"/>
        </w:rPr>
        <w:t>系统</w:t>
      </w:r>
      <w:r w:rsidR="00C13D13">
        <w:rPr>
          <w:rFonts w:hAnsi="宋体" w:cs="宋体"/>
          <w:color w:val="000000"/>
        </w:rPr>
        <w:t>。</w:t>
      </w:r>
    </w:p>
    <w:p w:rsidR="00C13D13" w:rsidRDefault="00C13D13" w:rsidP="009001E0">
      <w:pPr>
        <w:pStyle w:val="a8"/>
        <w:numPr>
          <w:ilvl w:val="2"/>
          <w:numId w:val="2"/>
        </w:numPr>
        <w:spacing w:beforeLines="0" w:afterLines="0"/>
        <w:ind w:firstLineChars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 xml:space="preserve"> </w:t>
      </w:r>
      <w:r>
        <w:rPr>
          <w:rFonts w:hAnsi="宋体" w:cs="宋体"/>
          <w:color w:val="000000"/>
        </w:rPr>
        <w:t>应提供游览班车接送服务，并配套相应的交通服务站。</w:t>
      </w:r>
    </w:p>
    <w:p w:rsidR="00C13D13" w:rsidRPr="00C13D13" w:rsidRDefault="00C13D13" w:rsidP="009001E0">
      <w:pPr>
        <w:pStyle w:val="a8"/>
        <w:numPr>
          <w:ilvl w:val="2"/>
          <w:numId w:val="2"/>
        </w:numPr>
        <w:spacing w:beforeLines="0" w:afterLines="0"/>
        <w:ind w:firstLineChars="0"/>
        <w:rPr>
          <w:rFonts w:hAnsi="宋体" w:cs="宋体"/>
          <w:color w:val="000000"/>
        </w:rPr>
      </w:pPr>
      <w:r>
        <w:rPr>
          <w:rFonts w:hAnsi="宋体" w:cs="宋体"/>
          <w:color w:val="000000"/>
        </w:rPr>
        <w:t>宜使用低能耗、低排放量和清洁能源的交通工具。道路两侧宜建设绿化隔离带，减少路面扬尘和噪声。</w:t>
      </w:r>
    </w:p>
    <w:p w:rsidR="00EE4F22" w:rsidRPr="00C64E41" w:rsidRDefault="00C13D13" w:rsidP="009001E0">
      <w:pPr>
        <w:pStyle w:val="a"/>
        <w:numPr>
          <w:ilvl w:val="1"/>
          <w:numId w:val="2"/>
        </w:numPr>
        <w:spacing w:beforeLines="0" w:afterLines="0"/>
        <w:rPr>
          <w:rFonts w:hAnsi="黑体" w:cs="宋体"/>
          <w:color w:val="000000"/>
        </w:rPr>
      </w:pPr>
      <w:r w:rsidRPr="00C64E41">
        <w:rPr>
          <w:rFonts w:hAnsi="黑体" w:cs="宋体"/>
          <w:color w:val="000000"/>
        </w:rPr>
        <w:t>娱乐活动</w:t>
      </w:r>
      <w:r w:rsidR="00EE4F22" w:rsidRPr="00C64E41">
        <w:rPr>
          <w:rFonts w:hAnsi="黑体" w:cs="宋体"/>
          <w:color w:val="000000"/>
        </w:rPr>
        <w:t xml:space="preserve">服务 </w:t>
      </w:r>
    </w:p>
    <w:p w:rsidR="009001E0" w:rsidRDefault="00C13D13" w:rsidP="009001E0">
      <w:pPr>
        <w:pStyle w:val="a8"/>
        <w:numPr>
          <w:ilvl w:val="2"/>
          <w:numId w:val="2"/>
        </w:numPr>
        <w:spacing w:beforeLines="0" w:afterLines="0"/>
        <w:ind w:firstLineChars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 xml:space="preserve"> 应</w:t>
      </w:r>
      <w:r w:rsidR="00EE4F22">
        <w:rPr>
          <w:rFonts w:hAnsi="宋体" w:cs="宋体"/>
          <w:color w:val="000000"/>
        </w:rPr>
        <w:t>结合自身</w:t>
      </w:r>
      <w:r>
        <w:rPr>
          <w:rFonts w:hAnsi="宋体" w:cs="宋体"/>
          <w:color w:val="000000"/>
        </w:rPr>
        <w:t>地区</w:t>
      </w:r>
      <w:r w:rsidR="00EE4F22">
        <w:rPr>
          <w:rFonts w:hAnsi="宋体" w:cs="宋体"/>
          <w:color w:val="000000"/>
        </w:rPr>
        <w:t>特点</w:t>
      </w:r>
      <w:r>
        <w:rPr>
          <w:rFonts w:hAnsi="宋体" w:cs="宋体"/>
          <w:color w:val="000000"/>
        </w:rPr>
        <w:t>制定</w:t>
      </w:r>
      <w:r w:rsidR="00EE4F22">
        <w:rPr>
          <w:rFonts w:hAnsi="宋体" w:cs="宋体"/>
          <w:color w:val="000000"/>
        </w:rPr>
        <w:t>养老</w:t>
      </w:r>
      <w:r>
        <w:rPr>
          <w:rFonts w:hAnsi="宋体" w:cs="宋体"/>
          <w:color w:val="000000"/>
        </w:rPr>
        <w:t>娱乐</w:t>
      </w:r>
      <w:r w:rsidR="00EE4F22">
        <w:rPr>
          <w:rFonts w:hAnsi="宋体" w:cs="宋体"/>
          <w:color w:val="000000"/>
        </w:rPr>
        <w:t>活动</w:t>
      </w:r>
      <w:r>
        <w:rPr>
          <w:rFonts w:hAnsi="宋体" w:cs="宋体"/>
          <w:color w:val="000000"/>
        </w:rPr>
        <w:t>。</w:t>
      </w:r>
    </w:p>
    <w:p w:rsidR="00EE4F22" w:rsidRDefault="009001E0" w:rsidP="009001E0">
      <w:pPr>
        <w:pStyle w:val="a8"/>
        <w:numPr>
          <w:ilvl w:val="2"/>
          <w:numId w:val="2"/>
        </w:numPr>
        <w:spacing w:beforeLines="0" w:afterLines="0"/>
        <w:ind w:firstLineChars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 xml:space="preserve"> </w:t>
      </w:r>
      <w:r>
        <w:rPr>
          <w:rFonts w:hAnsi="宋体" w:cs="宋体"/>
          <w:color w:val="000000"/>
        </w:rPr>
        <w:t>应安排专人进行娱乐活动维护，针对老年人的身体状况，引导其适当参与活动，避免其因过度娱乐而伤害身体。</w:t>
      </w:r>
    </w:p>
    <w:p w:rsidR="00C13D13" w:rsidRDefault="00C13D13" w:rsidP="009001E0">
      <w:pPr>
        <w:pStyle w:val="a8"/>
        <w:numPr>
          <w:ilvl w:val="2"/>
          <w:numId w:val="2"/>
        </w:numPr>
        <w:spacing w:beforeLines="0" w:afterLines="0"/>
        <w:ind w:firstLineChars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 xml:space="preserve"> </w:t>
      </w:r>
      <w:r>
        <w:rPr>
          <w:rFonts w:hAnsi="宋体" w:cs="宋体"/>
          <w:color w:val="000000"/>
        </w:rPr>
        <w:t>游乐及娱乐设施、服务质量和安全要求应符合GB/T 16767的相关规定。</w:t>
      </w:r>
    </w:p>
    <w:p w:rsidR="00C13D13" w:rsidRPr="00C64E41" w:rsidRDefault="00EE4F22" w:rsidP="009001E0">
      <w:pPr>
        <w:pStyle w:val="a"/>
        <w:numPr>
          <w:ilvl w:val="1"/>
          <w:numId w:val="2"/>
        </w:numPr>
        <w:spacing w:beforeLines="0" w:afterLines="0"/>
        <w:rPr>
          <w:rFonts w:hAnsi="黑体" w:cs="宋体"/>
          <w:color w:val="000000"/>
        </w:rPr>
      </w:pPr>
      <w:r w:rsidRPr="00C64E41">
        <w:rPr>
          <w:rFonts w:hAnsi="黑体" w:cs="宋体"/>
          <w:color w:val="000000"/>
        </w:rPr>
        <w:lastRenderedPageBreak/>
        <w:t>购物服务</w:t>
      </w:r>
    </w:p>
    <w:p w:rsidR="009001E0" w:rsidRDefault="00C13D13" w:rsidP="009001E0">
      <w:pPr>
        <w:pStyle w:val="a8"/>
        <w:numPr>
          <w:ilvl w:val="2"/>
          <w:numId w:val="2"/>
        </w:numPr>
        <w:spacing w:beforeLines="0" w:afterLines="0"/>
        <w:ind w:firstLineChars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 xml:space="preserve"> </w:t>
      </w:r>
      <w:r w:rsidR="009001E0">
        <w:rPr>
          <w:rFonts w:hAnsi="宋体" w:cs="宋体"/>
          <w:color w:val="000000"/>
        </w:rPr>
        <w:t>经营</w:t>
      </w:r>
      <w:r w:rsidR="00EE4F22">
        <w:rPr>
          <w:rFonts w:hAnsi="宋体" w:cs="宋体"/>
          <w:color w:val="000000"/>
        </w:rPr>
        <w:t>的商品应</w:t>
      </w:r>
      <w:r w:rsidR="009001E0">
        <w:rPr>
          <w:rFonts w:hAnsi="宋体" w:cs="宋体"/>
          <w:color w:val="000000"/>
        </w:rPr>
        <w:t>符合GB/T 16868的规定，</w:t>
      </w:r>
    </w:p>
    <w:p w:rsidR="00EE4F22" w:rsidRPr="00C13D13" w:rsidRDefault="009001E0" w:rsidP="009001E0">
      <w:pPr>
        <w:pStyle w:val="a8"/>
        <w:numPr>
          <w:ilvl w:val="2"/>
          <w:numId w:val="2"/>
        </w:numPr>
        <w:spacing w:beforeLines="0" w:afterLines="0"/>
        <w:ind w:firstLineChars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 xml:space="preserve"> </w:t>
      </w:r>
      <w:r>
        <w:rPr>
          <w:rFonts w:hAnsi="宋体" w:cs="宋体"/>
          <w:color w:val="000000"/>
        </w:rPr>
        <w:t>商品应</w:t>
      </w:r>
      <w:r w:rsidR="00C13D13">
        <w:rPr>
          <w:rFonts w:hAnsi="宋体" w:cs="宋体"/>
          <w:color w:val="000000"/>
        </w:rPr>
        <w:t>符合老年需求。并</w:t>
      </w:r>
      <w:r w:rsidR="00EE4F22" w:rsidRPr="00C13D13">
        <w:rPr>
          <w:rFonts w:hAnsi="宋体" w:cs="宋体"/>
          <w:color w:val="000000"/>
        </w:rPr>
        <w:t>充分利用当地资源，</w:t>
      </w:r>
      <w:r w:rsidR="00C13D13">
        <w:rPr>
          <w:rFonts w:hAnsi="宋体" w:cs="宋体"/>
          <w:color w:val="000000"/>
        </w:rPr>
        <w:t>体</w:t>
      </w:r>
      <w:r w:rsidR="00EE4F22" w:rsidRPr="00C13D13">
        <w:rPr>
          <w:rFonts w:hAnsi="宋体" w:cs="宋体"/>
          <w:color w:val="000000"/>
        </w:rPr>
        <w:t>现地方文化</w:t>
      </w:r>
      <w:r w:rsidR="00C13D13">
        <w:rPr>
          <w:rFonts w:hAnsi="宋体" w:cs="宋体"/>
          <w:color w:val="000000"/>
        </w:rPr>
        <w:t>。</w:t>
      </w:r>
    </w:p>
    <w:p w:rsidR="00C13D13" w:rsidRDefault="00C13D13" w:rsidP="009001E0">
      <w:pPr>
        <w:pStyle w:val="a8"/>
        <w:numPr>
          <w:ilvl w:val="2"/>
          <w:numId w:val="2"/>
        </w:numPr>
        <w:spacing w:beforeLines="0" w:afterLines="0"/>
        <w:ind w:firstLineChars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 xml:space="preserve"> </w:t>
      </w:r>
      <w:r>
        <w:rPr>
          <w:rFonts w:hAnsi="宋体" w:cs="宋体"/>
          <w:color w:val="000000"/>
        </w:rPr>
        <w:t>养老商品应附有使用说明和养老功效介绍。</w:t>
      </w:r>
    </w:p>
    <w:p w:rsidR="00C13D13" w:rsidRPr="00C64E41" w:rsidRDefault="00C13D13" w:rsidP="009001E0">
      <w:pPr>
        <w:pStyle w:val="a"/>
        <w:numPr>
          <w:ilvl w:val="1"/>
          <w:numId w:val="2"/>
        </w:numPr>
        <w:spacing w:beforeLines="0" w:afterLines="0"/>
        <w:rPr>
          <w:rFonts w:hAnsi="黑体" w:cs="宋体"/>
          <w:color w:val="000000"/>
        </w:rPr>
      </w:pPr>
      <w:r w:rsidRPr="00C64E41">
        <w:rPr>
          <w:rFonts w:hAnsi="黑体" w:cs="宋体" w:hint="eastAsia"/>
          <w:color w:val="000000"/>
        </w:rPr>
        <w:t>教育活动服务</w:t>
      </w:r>
    </w:p>
    <w:p w:rsidR="00C13D13" w:rsidRDefault="00C13D13" w:rsidP="009001E0">
      <w:pPr>
        <w:pStyle w:val="a8"/>
        <w:spacing w:beforeLines="0" w:afterLines="0"/>
      </w:pPr>
      <w:r>
        <w:rPr>
          <w:rFonts w:hint="eastAsia"/>
        </w:rPr>
        <w:t>应提供适合老年人的教育活动项目，如：书画，戏曲，</w:t>
      </w:r>
      <w:r w:rsidR="009001E0">
        <w:rPr>
          <w:rFonts w:hint="eastAsia"/>
        </w:rPr>
        <w:t>歌舞等。</w:t>
      </w:r>
    </w:p>
    <w:p w:rsidR="00F81808" w:rsidRPr="00C64E41" w:rsidRDefault="00F81808" w:rsidP="009001E0">
      <w:pPr>
        <w:pStyle w:val="a"/>
        <w:numPr>
          <w:ilvl w:val="1"/>
          <w:numId w:val="2"/>
        </w:numPr>
        <w:spacing w:beforeLines="0" w:afterLines="0"/>
        <w:rPr>
          <w:rFonts w:hAnsi="黑体" w:cs="宋体"/>
          <w:color w:val="000000"/>
        </w:rPr>
      </w:pPr>
      <w:r w:rsidRPr="00C64E41">
        <w:rPr>
          <w:rFonts w:hAnsi="黑体" w:cs="宋体"/>
          <w:color w:val="000000"/>
        </w:rPr>
        <w:t xml:space="preserve">医疗救护服务 </w:t>
      </w:r>
    </w:p>
    <w:p w:rsidR="00F81808" w:rsidRDefault="009001E0" w:rsidP="009001E0">
      <w:pPr>
        <w:pStyle w:val="a8"/>
        <w:numPr>
          <w:ilvl w:val="2"/>
          <w:numId w:val="2"/>
        </w:numPr>
        <w:spacing w:beforeLines="0" w:afterLines="0"/>
        <w:ind w:firstLineChars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 xml:space="preserve"> </w:t>
      </w:r>
      <w:r w:rsidR="00F81808">
        <w:rPr>
          <w:rFonts w:hAnsi="宋体" w:cs="宋体"/>
          <w:color w:val="000000"/>
        </w:rPr>
        <w:t xml:space="preserve">应设立医务室，具体场地面积、布置应与服务规模相适应，并符合医疗机构基本标准。医务室应保持环境整洁、宁静。 </w:t>
      </w:r>
    </w:p>
    <w:p w:rsidR="00F81808" w:rsidRDefault="009001E0" w:rsidP="009001E0">
      <w:pPr>
        <w:pStyle w:val="a8"/>
        <w:numPr>
          <w:ilvl w:val="2"/>
          <w:numId w:val="2"/>
        </w:numPr>
        <w:spacing w:beforeLines="0" w:afterLines="0"/>
        <w:ind w:firstLineChars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 xml:space="preserve"> </w:t>
      </w:r>
      <w:r>
        <w:rPr>
          <w:rFonts w:hAnsi="宋体" w:cs="宋体"/>
          <w:color w:val="000000"/>
        </w:rPr>
        <w:t>医务室医务人员应具备</w:t>
      </w:r>
      <w:r w:rsidR="00F81808">
        <w:rPr>
          <w:rFonts w:hAnsi="宋体" w:cs="宋体"/>
          <w:color w:val="000000"/>
        </w:rPr>
        <w:t xml:space="preserve">老年人医疗救助常识与技能。 </w:t>
      </w:r>
    </w:p>
    <w:p w:rsidR="00F81808" w:rsidRDefault="009001E0" w:rsidP="009001E0">
      <w:pPr>
        <w:pStyle w:val="a8"/>
        <w:numPr>
          <w:ilvl w:val="2"/>
          <w:numId w:val="2"/>
        </w:numPr>
        <w:spacing w:beforeLines="0" w:afterLines="0"/>
        <w:ind w:firstLineChars="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 xml:space="preserve"> </w:t>
      </w:r>
      <w:r w:rsidR="00744410">
        <w:rPr>
          <w:rFonts w:hAnsi="宋体" w:cs="宋体"/>
          <w:color w:val="000000"/>
        </w:rPr>
        <w:t>旅居养老机构</w:t>
      </w:r>
      <w:r w:rsidR="00F81808">
        <w:rPr>
          <w:rFonts w:hAnsi="宋体" w:cs="宋体"/>
          <w:color w:val="000000"/>
        </w:rPr>
        <w:t>应购置常用药品、急救箱、急救担架等设施，如医务室不能解决的医疗问题，及时向上级医院报告，由上级医院予以处理或及时向上转诊。</w:t>
      </w:r>
      <w:r w:rsidR="00744410">
        <w:rPr>
          <w:rFonts w:hAnsi="宋体" w:cs="宋体"/>
          <w:color w:val="000000"/>
        </w:rPr>
        <w:t>旅居养老机构</w:t>
      </w:r>
      <w:r w:rsidR="00F81808">
        <w:rPr>
          <w:rFonts w:hAnsi="宋体" w:cs="宋体"/>
          <w:color w:val="000000"/>
        </w:rPr>
        <w:t xml:space="preserve">应与当地配备有救护车辆的医院建立业务联系，并制定遇险抢救应急预案。 </w:t>
      </w:r>
    </w:p>
    <w:p w:rsidR="00F81808" w:rsidRPr="009001E0" w:rsidRDefault="00F81808" w:rsidP="00E26759">
      <w:pPr>
        <w:pStyle w:val="a"/>
        <w:numPr>
          <w:ilvl w:val="0"/>
          <w:numId w:val="2"/>
        </w:numPr>
        <w:spacing w:beforeLines="50" w:afterLines="50"/>
        <w:rPr>
          <w:rFonts w:hAnsi="黑体" w:cs="宋体"/>
          <w:color w:val="000000"/>
        </w:rPr>
      </w:pPr>
      <w:r w:rsidRPr="009001E0">
        <w:rPr>
          <w:rFonts w:hAnsi="黑体" w:cs="宋体"/>
          <w:color w:val="000000"/>
        </w:rPr>
        <w:t xml:space="preserve">安全管理 </w:t>
      </w:r>
    </w:p>
    <w:p w:rsidR="00F81808" w:rsidRDefault="00F81808" w:rsidP="009001E0">
      <w:pPr>
        <w:pStyle w:val="a"/>
        <w:numPr>
          <w:ilvl w:val="1"/>
          <w:numId w:val="2"/>
        </w:numPr>
        <w:spacing w:beforeLines="0" w:afterLines="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 xml:space="preserve">应配备安全保卫人员，负责安全巡查，维护场所秩序，制止治安纠纷。 </w:t>
      </w:r>
    </w:p>
    <w:p w:rsidR="00F81808" w:rsidRDefault="00F81808" w:rsidP="009001E0">
      <w:pPr>
        <w:pStyle w:val="a"/>
        <w:numPr>
          <w:ilvl w:val="1"/>
          <w:numId w:val="2"/>
        </w:numPr>
        <w:spacing w:beforeLines="0" w:afterLines="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 xml:space="preserve">应制定应对各类突发事件的应急预案，并与当地相关部门和政府的预案紧密衔接。 </w:t>
      </w:r>
    </w:p>
    <w:p w:rsidR="00F81808" w:rsidRDefault="009001E0" w:rsidP="009001E0">
      <w:pPr>
        <w:pStyle w:val="a"/>
        <w:numPr>
          <w:ilvl w:val="1"/>
          <w:numId w:val="2"/>
        </w:numPr>
        <w:spacing w:beforeLines="0" w:afterLines="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应定期</w:t>
      </w:r>
      <w:r w:rsidR="00F81808">
        <w:rPr>
          <w:rFonts w:ascii="宋体" w:eastAsia="宋体" w:hAnsi="宋体" w:cs="宋体"/>
          <w:color w:val="000000"/>
        </w:rPr>
        <w:t xml:space="preserve">进行相关预案的培训及演练。 </w:t>
      </w:r>
    </w:p>
    <w:p w:rsidR="00BE5D6A" w:rsidRDefault="00BE5D6A" w:rsidP="009001E0">
      <w:pPr>
        <w:pStyle w:val="a8"/>
        <w:spacing w:before="120" w:after="120"/>
        <w:ind w:firstLineChars="0" w:firstLine="0"/>
        <w:rPr>
          <w:rFonts w:hint="eastAsia"/>
        </w:rPr>
      </w:pPr>
    </w:p>
    <w:p w:rsidR="00E26759" w:rsidRPr="00E26759" w:rsidRDefault="00E26759" w:rsidP="009001E0">
      <w:pPr>
        <w:pStyle w:val="a8"/>
        <w:spacing w:before="120" w:after="120"/>
        <w:ind w:firstLineChars="0" w:firstLine="0"/>
      </w:pPr>
    </w:p>
    <w:bookmarkEnd w:id="5"/>
    <w:p w:rsidR="00BE5D6A" w:rsidRDefault="00BE5D6A" w:rsidP="00BE5D6A">
      <w:pPr>
        <w:pStyle w:val="a9"/>
        <w:framePr w:wrap="around" w:y="1"/>
      </w:pPr>
      <w:r>
        <w:t>_________________________________</w:t>
      </w:r>
    </w:p>
    <w:p w:rsidR="00716D3B" w:rsidRDefault="00716D3B">
      <w:pPr>
        <w:jc w:val="center"/>
        <w:rPr>
          <w:rFonts w:ascii="黑体" w:eastAsia="黑体" w:hAnsi="黑体"/>
          <w:sz w:val="30"/>
          <w:szCs w:val="30"/>
        </w:rPr>
      </w:pPr>
    </w:p>
    <w:p w:rsidR="00716D3B" w:rsidRDefault="00716D3B"/>
    <w:sectPr w:rsidR="00716D3B" w:rsidSect="00716D3B">
      <w:footerReference w:type="default" r:id="rId14"/>
      <w:footerReference w:type="first" r:id="rId15"/>
      <w:pgSz w:w="11906" w:h="16838"/>
      <w:pgMar w:top="2041" w:right="1474" w:bottom="1361" w:left="1474" w:header="851" w:footer="1418" w:gutter="0"/>
      <w:pgNumType w:start="1"/>
      <w:cols w:space="425"/>
      <w:titlePg/>
      <w:docGrid w:linePitch="286" w:charSpace="-16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7B8" w:rsidRDefault="00A237B8" w:rsidP="00716D3B">
      <w:r>
        <w:separator/>
      </w:r>
    </w:p>
  </w:endnote>
  <w:endnote w:type="continuationSeparator" w:id="1">
    <w:p w:rsidR="00A237B8" w:rsidRDefault="00A237B8" w:rsidP="00716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粗圆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方正粗宋简体">
    <w:altName w:val="宋体"/>
    <w:charset w:val="86"/>
    <w:family w:val="script"/>
    <w:pitch w:val="default"/>
    <w:sig w:usb0="00000000" w:usb1="00000000" w:usb2="00000010" w:usb3="00000000" w:csb0="00040001" w:csb1="00000000"/>
  </w:font>
  <w:font w:name="AdobeHeitiStd-Regular">
    <w:altName w:val="宋体"/>
    <w:charset w:val="86"/>
    <w:family w:val="auto"/>
    <w:pitch w:val="default"/>
    <w:sig w:usb0="00000000" w:usb1="00000000" w:usb2="00000010" w:usb3="00000000" w:csb0="00040000" w:csb1="00000000"/>
  </w:font>
  <w:font w:name="ËÎÌå">
    <w:altName w:val="Arial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D3B" w:rsidRDefault="00BE5D6A">
    <w:pPr>
      <w:pStyle w:val="a4"/>
      <w:rPr>
        <w:rFonts w:ascii="宋体" w:hAnsi="宋体"/>
        <w:sz w:val="28"/>
        <w:szCs w:val="28"/>
      </w:rPr>
    </w:pPr>
    <w:r>
      <w:rPr>
        <w:rStyle w:val="a6"/>
        <w:rFonts w:ascii="宋体" w:hAnsi="宋体" w:hint="eastAsia"/>
        <w:sz w:val="28"/>
        <w:szCs w:val="28"/>
      </w:rPr>
      <w:t xml:space="preserve">— </w:t>
    </w:r>
    <w:r w:rsidR="00E7700F">
      <w:rPr>
        <w:rStyle w:val="a6"/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PAGE  </w:instrText>
    </w:r>
    <w:r w:rsidR="00E7700F">
      <w:rPr>
        <w:rStyle w:val="a6"/>
        <w:rFonts w:ascii="宋体" w:hAnsi="宋体"/>
        <w:sz w:val="28"/>
        <w:szCs w:val="28"/>
      </w:rPr>
      <w:fldChar w:fldCharType="separate"/>
    </w:r>
    <w:r>
      <w:rPr>
        <w:rStyle w:val="a6"/>
        <w:rFonts w:ascii="宋体" w:hAnsi="宋体"/>
        <w:sz w:val="28"/>
        <w:szCs w:val="28"/>
      </w:rPr>
      <w:t>10</w:t>
    </w:r>
    <w:r w:rsidR="00E7700F">
      <w:rPr>
        <w:rStyle w:val="a6"/>
        <w:rFonts w:ascii="宋体" w:hAnsi="宋体"/>
        <w:sz w:val="28"/>
        <w:szCs w:val="28"/>
      </w:rPr>
      <w:fldChar w:fldCharType="end"/>
    </w:r>
    <w:r>
      <w:rPr>
        <w:rStyle w:val="a6"/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AE4" w:rsidRDefault="00493AE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AE4" w:rsidRDefault="00493AE4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D3B" w:rsidRDefault="00E7700F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24pt;margin-top:0;width:2in;height:2in;z-index:251658240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 filled="f" stroked="f" strokeweight=".5pt">
          <v:textbox style="mso-fit-shape-to-text:t" inset="0,0,0,0">
            <w:txbxContent>
              <w:p w:rsidR="00716D3B" w:rsidRDefault="00E7700F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BE5D6A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E26759">
                  <w:rPr>
                    <w:noProof/>
                  </w:rPr>
                  <w:t>5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D3B" w:rsidRDefault="00E7700F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24pt;margin-top:0;width:2in;height:2in;z-index:251659264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/ufGT8ICAADWBQAADgAAAAAA&#10;AAABACAAAAAfAQAAZHJzL2Uyb0RvYy54bWxQSwUGAAAAAAYABgBZAQAAUwYAAAAA&#10;" filled="f" stroked="f" strokeweight=".5pt">
          <v:textbox style="mso-fit-shape-to-text:t" inset="0,0,0,0">
            <w:txbxContent>
              <w:p w:rsidR="00716D3B" w:rsidRDefault="00E7700F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BE5D6A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E26759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7B8" w:rsidRDefault="00A237B8" w:rsidP="00716D3B">
      <w:r>
        <w:separator/>
      </w:r>
    </w:p>
  </w:footnote>
  <w:footnote w:type="continuationSeparator" w:id="1">
    <w:p w:rsidR="00A237B8" w:rsidRDefault="00A237B8" w:rsidP="00716D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AE4" w:rsidRDefault="00493AE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D3B" w:rsidRDefault="00716D3B">
    <w:pPr>
      <w:pStyle w:val="a5"/>
      <w:pBdr>
        <w:bottom w:val="none" w:sz="0" w:space="1" w:color="auto"/>
      </w:pBdr>
      <w:jc w:val="right"/>
    </w:pPr>
  </w:p>
  <w:p w:rsidR="00716D3B" w:rsidRDefault="00716D3B">
    <w:pPr>
      <w:pStyle w:val="a5"/>
      <w:pBdr>
        <w:bottom w:val="none" w:sz="0" w:space="1" w:color="auto"/>
      </w:pBdr>
      <w:jc w:val="right"/>
    </w:pPr>
  </w:p>
  <w:p w:rsidR="00716D3B" w:rsidRDefault="00BE5D6A">
    <w:pPr>
      <w:pStyle w:val="a5"/>
      <w:pBdr>
        <w:bottom w:val="none" w:sz="0" w:space="1" w:color="auto"/>
      </w:pBdr>
      <w:jc w:val="right"/>
    </w:pPr>
    <w:r>
      <w:rPr>
        <w:rFonts w:hint="eastAsia"/>
      </w:rPr>
      <w:t>T/CGCC XX-20XX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D3B" w:rsidRDefault="00716D3B">
    <w:pPr>
      <w:pStyle w:val="a5"/>
      <w:pBdr>
        <w:bottom w:val="none" w:sz="0" w:space="0" w:color="auto"/>
      </w:pBdr>
      <w:jc w:val="right"/>
      <w:rPr>
        <w:sz w:val="21"/>
        <w:szCs w:val="21"/>
      </w:rPr>
    </w:pPr>
  </w:p>
  <w:p w:rsidR="00716D3B" w:rsidRDefault="00716D3B">
    <w:pPr>
      <w:pStyle w:val="a5"/>
      <w:pBdr>
        <w:bottom w:val="none" w:sz="0" w:space="0" w:color="auto"/>
      </w:pBdr>
      <w:jc w:val="right"/>
      <w:rPr>
        <w:sz w:val="21"/>
        <w:szCs w:val="21"/>
      </w:rPr>
    </w:pPr>
  </w:p>
  <w:p w:rsidR="00716D3B" w:rsidRDefault="00716D3B">
    <w:pPr>
      <w:pStyle w:val="a5"/>
      <w:pBdr>
        <w:bottom w:val="none" w:sz="0" w:space="0" w:color="auto"/>
      </w:pBd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62AB130C"/>
    <w:multiLevelType w:val="multilevel"/>
    <w:tmpl w:val="62AB130C"/>
    <w:lvl w:ilvl="0">
      <w:start w:val="1"/>
      <w:numFmt w:val="decimal"/>
      <w:lvlText w:val="%1"/>
      <w:lvlJc w:val="left"/>
      <w:pPr>
        <w:ind w:left="0" w:firstLine="0"/>
      </w:pPr>
      <w:rPr>
        <w:rFonts w:ascii="黑体" w:eastAsia="黑体" w:hAnsi="黑体" w:hint="eastAsia"/>
        <w:sz w:val="21"/>
        <w:szCs w:val="21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黑体" w:eastAsia="黑体" w:hAnsi="宋体" w:hint="eastAsia"/>
        <w:b w:val="0"/>
        <w:color w:val="auto"/>
        <w:sz w:val="21"/>
        <w:szCs w:val="24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ascii="黑体" w:eastAsia="黑体" w:hAnsi="黑体" w:hint="eastAsia"/>
        <w:sz w:val="21"/>
        <w:szCs w:val="21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ascii="黑体" w:eastAsia="黑体" w:hAnsi="黑体"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3CB6"/>
    <w:rsid w:val="00053ABC"/>
    <w:rsid w:val="00097365"/>
    <w:rsid w:val="000C09E1"/>
    <w:rsid w:val="00161B7F"/>
    <w:rsid w:val="0018780D"/>
    <w:rsid w:val="001A6A0E"/>
    <w:rsid w:val="003E04E0"/>
    <w:rsid w:val="00442A77"/>
    <w:rsid w:val="00493AE4"/>
    <w:rsid w:val="00503CB6"/>
    <w:rsid w:val="00566307"/>
    <w:rsid w:val="00566B3C"/>
    <w:rsid w:val="005D05FE"/>
    <w:rsid w:val="00680B74"/>
    <w:rsid w:val="00712C33"/>
    <w:rsid w:val="00716D3B"/>
    <w:rsid w:val="00744410"/>
    <w:rsid w:val="008C3EAC"/>
    <w:rsid w:val="009001E0"/>
    <w:rsid w:val="0093371B"/>
    <w:rsid w:val="009A40D2"/>
    <w:rsid w:val="00A04C26"/>
    <w:rsid w:val="00A237B8"/>
    <w:rsid w:val="00A87492"/>
    <w:rsid w:val="00AF495A"/>
    <w:rsid w:val="00B11F19"/>
    <w:rsid w:val="00BE5D6A"/>
    <w:rsid w:val="00C13D13"/>
    <w:rsid w:val="00C178F5"/>
    <w:rsid w:val="00C64E41"/>
    <w:rsid w:val="00D07EFF"/>
    <w:rsid w:val="00E01350"/>
    <w:rsid w:val="00E06D27"/>
    <w:rsid w:val="00E26759"/>
    <w:rsid w:val="00E57067"/>
    <w:rsid w:val="00E7700F"/>
    <w:rsid w:val="00EC36CA"/>
    <w:rsid w:val="00EE4F22"/>
    <w:rsid w:val="00F81808"/>
    <w:rsid w:val="00FB5F5C"/>
    <w:rsid w:val="00FD4FBD"/>
    <w:rsid w:val="2E006F7F"/>
    <w:rsid w:val="2FAA55F3"/>
    <w:rsid w:val="5FD2425A"/>
    <w:rsid w:val="63EE00FC"/>
    <w:rsid w:val="77F75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  <o:rules v:ext="edit">
        <o:r id="V:Rule2" type="connector" idref="#AutoShape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16D3B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Char"/>
    <w:uiPriority w:val="99"/>
    <w:rsid w:val="00716D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0"/>
    <w:link w:val="Char0"/>
    <w:rsid w:val="00716D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rsid w:val="00716D3B"/>
  </w:style>
  <w:style w:type="character" w:customStyle="1" w:styleId="Char0">
    <w:name w:val="页眉 Char"/>
    <w:basedOn w:val="a1"/>
    <w:link w:val="a5"/>
    <w:rsid w:val="00716D3B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1"/>
    <w:link w:val="a4"/>
    <w:uiPriority w:val="99"/>
    <w:rsid w:val="00716D3B"/>
    <w:rPr>
      <w:rFonts w:ascii="Times New Roman" w:eastAsia="宋体" w:hAnsi="Times New Roman" w:cs="Times New Roman"/>
      <w:sz w:val="18"/>
      <w:szCs w:val="18"/>
    </w:rPr>
  </w:style>
  <w:style w:type="paragraph" w:customStyle="1" w:styleId="a7">
    <w:name w:val="前言、引言标题"/>
    <w:next w:val="a8"/>
    <w:rsid w:val="00716D3B"/>
    <w:pPr>
      <w:keepNext/>
      <w:pageBreakBefore/>
      <w:shd w:val="clear" w:color="FFFFFF" w:fill="FFFFFF"/>
      <w:spacing w:beforeLines="50" w:afterLines="50" w:line="360" w:lineRule="auto"/>
      <w:jc w:val="center"/>
      <w:outlineLvl w:val="0"/>
    </w:pPr>
    <w:rPr>
      <w:rFonts w:ascii="黑体" w:eastAsia="黑体"/>
      <w:sz w:val="32"/>
    </w:rPr>
  </w:style>
  <w:style w:type="paragraph" w:customStyle="1" w:styleId="a8">
    <w:name w:val="段"/>
    <w:rsid w:val="00716D3B"/>
    <w:pPr>
      <w:tabs>
        <w:tab w:val="center" w:pos="4201"/>
        <w:tab w:val="right" w:leader="dot" w:pos="9298"/>
      </w:tabs>
      <w:autoSpaceDE w:val="0"/>
      <w:autoSpaceDN w:val="0"/>
      <w:spacing w:beforeLines="50" w:afterLines="50" w:line="360" w:lineRule="auto"/>
      <w:ind w:firstLineChars="200" w:firstLine="420"/>
      <w:jc w:val="both"/>
    </w:pPr>
    <w:rPr>
      <w:rFonts w:ascii="宋体"/>
      <w:sz w:val="21"/>
    </w:rPr>
  </w:style>
  <w:style w:type="paragraph" w:customStyle="1" w:styleId="a">
    <w:name w:val="章标题"/>
    <w:next w:val="a8"/>
    <w:qFormat/>
    <w:rsid w:val="00716D3B"/>
    <w:pPr>
      <w:numPr>
        <w:numId w:val="1"/>
      </w:numPr>
      <w:spacing w:beforeLines="100" w:afterLines="100" w:line="360" w:lineRule="auto"/>
      <w:jc w:val="both"/>
      <w:outlineLvl w:val="1"/>
    </w:pPr>
    <w:rPr>
      <w:rFonts w:ascii="黑体" w:eastAsia="黑体"/>
      <w:sz w:val="21"/>
    </w:rPr>
  </w:style>
  <w:style w:type="paragraph" w:customStyle="1" w:styleId="CM6">
    <w:name w:val="CM6"/>
    <w:basedOn w:val="Default"/>
    <w:next w:val="Default"/>
    <w:uiPriority w:val="99"/>
    <w:unhideWhenUsed/>
    <w:qFormat/>
    <w:rsid w:val="00716D3B"/>
    <w:pPr>
      <w:spacing w:line="313" w:lineRule="atLeast"/>
    </w:pPr>
  </w:style>
  <w:style w:type="paragraph" w:customStyle="1" w:styleId="Default">
    <w:name w:val="Default"/>
    <w:unhideWhenUsed/>
    <w:qFormat/>
    <w:rsid w:val="00716D3B"/>
    <w:pPr>
      <w:widowControl w:val="0"/>
      <w:autoSpaceDE w:val="0"/>
      <w:autoSpaceDN w:val="0"/>
      <w:adjustRightInd w:val="0"/>
    </w:pPr>
    <w:rPr>
      <w:rFonts w:hint="eastAsia"/>
      <w:color w:val="000000"/>
      <w:sz w:val="24"/>
      <w:szCs w:val="22"/>
    </w:rPr>
  </w:style>
  <w:style w:type="paragraph" w:customStyle="1" w:styleId="a9">
    <w:name w:val="终结线"/>
    <w:basedOn w:val="a0"/>
    <w:qFormat/>
    <w:rsid w:val="00716D3B"/>
    <w:pPr>
      <w:framePr w:hSpace="181" w:vSpace="181" w:wrap="around" w:vAnchor="text" w:hAnchor="margin" w:xAlign="center" w:y="285"/>
    </w:pPr>
  </w:style>
  <w:style w:type="paragraph" w:customStyle="1" w:styleId="2">
    <w:name w:val="封面标准号2"/>
    <w:qFormat/>
    <w:rsid w:val="00716D3B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a">
    <w:name w:val="标准书脚_奇数页"/>
    <w:qFormat/>
    <w:rsid w:val="00716D3B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p">
    <w:name w:val="p"/>
    <w:basedOn w:val="a0"/>
    <w:rsid w:val="00FB5F5C"/>
    <w:pPr>
      <w:widowControl/>
      <w:spacing w:line="525" w:lineRule="atLeast"/>
      <w:ind w:firstLine="375"/>
      <w:jc w:val="left"/>
    </w:pPr>
    <w:rPr>
      <w:rFonts w:eastAsiaTheme="minorEastAsia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zhengyanfeng</dc:creator>
  <cp:lastModifiedBy>nick</cp:lastModifiedBy>
  <cp:revision>14</cp:revision>
  <dcterms:created xsi:type="dcterms:W3CDTF">2019-01-22T11:56:00Z</dcterms:created>
  <dcterms:modified xsi:type="dcterms:W3CDTF">2019-07-15T05:40:00Z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