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23B" w:rsidRPr="00741B66" w:rsidRDefault="0016323B" w:rsidP="00C503AB">
      <w:pPr>
        <w:pStyle w:val="a3"/>
        <w:spacing w:before="0" w:beforeAutospacing="0" w:after="0" w:afterAutospacing="0" w:line="560" w:lineRule="exact"/>
        <w:jc w:val="center"/>
        <w:rPr>
          <w:rFonts w:ascii="仿宋_GB2312" w:eastAsia="仿宋_GB2312"/>
          <w:color w:val="000000"/>
          <w:sz w:val="32"/>
          <w:szCs w:val="32"/>
        </w:rPr>
      </w:pPr>
    </w:p>
    <w:p w:rsidR="00A63FD5" w:rsidRPr="00741B66" w:rsidRDefault="00A63FD5" w:rsidP="00C503AB">
      <w:pPr>
        <w:pStyle w:val="a3"/>
        <w:spacing w:before="0" w:beforeAutospacing="0" w:after="0" w:afterAutospacing="0" w:line="560" w:lineRule="exact"/>
        <w:jc w:val="center"/>
        <w:rPr>
          <w:rFonts w:ascii="仿宋_GB2312" w:eastAsia="仿宋_GB2312"/>
          <w:color w:val="000000"/>
          <w:sz w:val="32"/>
          <w:szCs w:val="32"/>
        </w:rPr>
      </w:pPr>
    </w:p>
    <w:p w:rsidR="00A63FD5" w:rsidRPr="00741B66" w:rsidRDefault="00A63FD5" w:rsidP="00C503AB">
      <w:pPr>
        <w:pStyle w:val="a3"/>
        <w:spacing w:before="0" w:beforeAutospacing="0" w:after="0" w:afterAutospacing="0" w:line="560" w:lineRule="exact"/>
        <w:jc w:val="center"/>
        <w:rPr>
          <w:rFonts w:ascii="仿宋_GB2312" w:eastAsia="仿宋_GB2312"/>
          <w:color w:val="000000"/>
          <w:sz w:val="32"/>
          <w:szCs w:val="32"/>
        </w:rPr>
      </w:pPr>
    </w:p>
    <w:p w:rsidR="00A63FD5" w:rsidRPr="00741B66" w:rsidRDefault="00A63FD5" w:rsidP="00C503AB">
      <w:pPr>
        <w:pStyle w:val="a3"/>
        <w:spacing w:before="0" w:beforeAutospacing="0" w:after="0" w:afterAutospacing="0" w:line="560" w:lineRule="exact"/>
        <w:jc w:val="center"/>
        <w:rPr>
          <w:rFonts w:ascii="仿宋_GB2312" w:eastAsia="仿宋_GB2312"/>
          <w:color w:val="000000"/>
          <w:sz w:val="32"/>
          <w:szCs w:val="32"/>
        </w:rPr>
      </w:pPr>
    </w:p>
    <w:p w:rsidR="00A63FD5" w:rsidRPr="00741B66" w:rsidRDefault="00A63FD5" w:rsidP="00C503AB">
      <w:pPr>
        <w:pStyle w:val="a3"/>
        <w:spacing w:before="0" w:beforeAutospacing="0" w:after="0" w:afterAutospacing="0" w:line="560" w:lineRule="exact"/>
        <w:jc w:val="center"/>
        <w:rPr>
          <w:rFonts w:ascii="仿宋_GB2312" w:eastAsia="仿宋_GB2312"/>
          <w:color w:val="000000"/>
          <w:sz w:val="32"/>
          <w:szCs w:val="32"/>
        </w:rPr>
      </w:pPr>
    </w:p>
    <w:p w:rsidR="00A63FD5" w:rsidRPr="00741B66" w:rsidRDefault="00A63FD5" w:rsidP="00C503AB">
      <w:pPr>
        <w:pStyle w:val="a3"/>
        <w:spacing w:before="0" w:beforeAutospacing="0" w:after="0" w:afterAutospacing="0" w:line="560" w:lineRule="exact"/>
        <w:jc w:val="center"/>
        <w:rPr>
          <w:rFonts w:ascii="仿宋_GB2312" w:eastAsia="仿宋_GB2312"/>
          <w:color w:val="000000"/>
          <w:sz w:val="32"/>
          <w:szCs w:val="32"/>
        </w:rPr>
      </w:pPr>
    </w:p>
    <w:p w:rsidR="00A63FD5" w:rsidRPr="00741B66" w:rsidRDefault="00A63FD5" w:rsidP="00C503AB">
      <w:pPr>
        <w:pStyle w:val="a3"/>
        <w:spacing w:before="0" w:beforeAutospacing="0" w:after="0" w:afterAutospacing="0" w:line="560" w:lineRule="exact"/>
        <w:jc w:val="center"/>
        <w:rPr>
          <w:rFonts w:ascii="仿宋_GB2312" w:eastAsia="仿宋_GB2312"/>
          <w:color w:val="000000"/>
          <w:sz w:val="32"/>
          <w:szCs w:val="32"/>
        </w:rPr>
      </w:pPr>
    </w:p>
    <w:p w:rsidR="00A63FD5" w:rsidRPr="00741B66" w:rsidRDefault="00A63FD5" w:rsidP="00C503AB">
      <w:pPr>
        <w:pStyle w:val="a3"/>
        <w:spacing w:before="0" w:beforeAutospacing="0" w:after="0" w:afterAutospacing="0" w:line="560" w:lineRule="exact"/>
        <w:jc w:val="center"/>
        <w:rPr>
          <w:rFonts w:ascii="仿宋_GB2312" w:eastAsia="仿宋_GB2312"/>
          <w:color w:val="000000"/>
          <w:sz w:val="32"/>
          <w:szCs w:val="32"/>
        </w:rPr>
      </w:pPr>
      <w:r w:rsidRPr="00741B66">
        <w:rPr>
          <w:rFonts w:ascii="仿宋_GB2312" w:eastAsia="仿宋_GB2312" w:hint="eastAsia"/>
          <w:color w:val="000000"/>
          <w:sz w:val="32"/>
          <w:szCs w:val="32"/>
        </w:rPr>
        <w:t>中商联</w:t>
      </w:r>
      <w:r w:rsidRPr="00741B66">
        <w:rPr>
          <w:rFonts w:ascii="仿宋_GB2312" w:eastAsia="仿宋_GB2312"/>
          <w:color w:val="000000"/>
          <w:sz w:val="32"/>
          <w:szCs w:val="32"/>
        </w:rPr>
        <w:t>财〔</w:t>
      </w:r>
      <w:r w:rsidRPr="00741B66">
        <w:rPr>
          <w:rFonts w:ascii="Times New Roman" w:eastAsia="仿宋_GB2312" w:hAnsi="Times New Roman" w:cs="Times New Roman"/>
          <w:color w:val="000000"/>
          <w:sz w:val="32"/>
          <w:szCs w:val="32"/>
        </w:rPr>
        <w:t>2017</w:t>
      </w:r>
      <w:r w:rsidRPr="00741B66">
        <w:rPr>
          <w:rFonts w:ascii="仿宋_GB2312" w:eastAsia="仿宋_GB2312"/>
          <w:color w:val="000000"/>
          <w:sz w:val="32"/>
          <w:szCs w:val="32"/>
        </w:rPr>
        <w:t>〕</w:t>
      </w:r>
      <w:r w:rsidRPr="00741B66">
        <w:rPr>
          <w:rFonts w:ascii="Times New Roman" w:eastAsia="仿宋_GB2312" w:hAnsi="Times New Roman" w:cs="Times New Roman"/>
          <w:color w:val="000000"/>
          <w:sz w:val="32"/>
          <w:szCs w:val="32"/>
        </w:rPr>
        <w:t>1</w:t>
      </w:r>
      <w:r w:rsidRPr="00741B66">
        <w:rPr>
          <w:rFonts w:ascii="仿宋_GB2312" w:eastAsia="仿宋_GB2312" w:hint="eastAsia"/>
          <w:color w:val="000000"/>
          <w:sz w:val="32"/>
          <w:szCs w:val="32"/>
        </w:rPr>
        <w:t>号</w:t>
      </w:r>
    </w:p>
    <w:p w:rsidR="00A63FD5" w:rsidRPr="00741B66" w:rsidRDefault="00A63FD5" w:rsidP="00C503AB">
      <w:pPr>
        <w:pStyle w:val="a3"/>
        <w:spacing w:before="0" w:beforeAutospacing="0" w:after="0" w:afterAutospacing="0" w:line="560" w:lineRule="exact"/>
        <w:jc w:val="center"/>
        <w:rPr>
          <w:rFonts w:ascii="仿宋_GB2312" w:eastAsia="仿宋_GB2312"/>
          <w:color w:val="000000"/>
          <w:sz w:val="32"/>
          <w:szCs w:val="32"/>
        </w:rPr>
      </w:pPr>
    </w:p>
    <w:p w:rsidR="00A63FD5" w:rsidRPr="00741B66" w:rsidRDefault="00A63FD5" w:rsidP="00C503AB">
      <w:pPr>
        <w:pStyle w:val="a3"/>
        <w:spacing w:before="0" w:beforeAutospacing="0" w:after="0" w:afterAutospacing="0" w:line="560" w:lineRule="exact"/>
        <w:jc w:val="center"/>
        <w:rPr>
          <w:rFonts w:ascii="仿宋_GB2312" w:eastAsia="仿宋_GB2312"/>
          <w:color w:val="000000"/>
          <w:sz w:val="32"/>
          <w:szCs w:val="32"/>
        </w:rPr>
      </w:pPr>
    </w:p>
    <w:p w:rsidR="00C503AB" w:rsidRPr="00741B66" w:rsidRDefault="00A63FD5" w:rsidP="00C503AB">
      <w:pPr>
        <w:pStyle w:val="a3"/>
        <w:spacing w:before="0" w:beforeAutospacing="0" w:after="0" w:afterAutospacing="0" w:line="560" w:lineRule="exact"/>
        <w:jc w:val="center"/>
        <w:rPr>
          <w:rFonts w:ascii="方正小标宋_GBK" w:eastAsia="方正小标宋_GBK"/>
          <w:color w:val="000000"/>
          <w:sz w:val="44"/>
          <w:szCs w:val="32"/>
        </w:rPr>
      </w:pPr>
      <w:r w:rsidRPr="00741B66">
        <w:rPr>
          <w:rFonts w:ascii="方正小标宋_GBK" w:eastAsia="方正小标宋_GBK" w:hint="eastAsia"/>
          <w:color w:val="000000"/>
          <w:sz w:val="44"/>
          <w:szCs w:val="32"/>
        </w:rPr>
        <w:t>关于</w:t>
      </w:r>
      <w:r w:rsidR="00A47A94" w:rsidRPr="00741B66">
        <w:rPr>
          <w:rFonts w:ascii="方正小标宋_GBK" w:eastAsia="方正小标宋_GBK" w:hint="eastAsia"/>
          <w:color w:val="000000"/>
          <w:sz w:val="44"/>
          <w:szCs w:val="32"/>
        </w:rPr>
        <w:t>修订</w:t>
      </w:r>
      <w:r w:rsidR="00C503AB" w:rsidRPr="00741B66">
        <w:rPr>
          <w:rFonts w:ascii="方正小标宋_GBK" w:eastAsia="方正小标宋_GBK" w:hint="eastAsia"/>
          <w:color w:val="000000"/>
          <w:sz w:val="44"/>
          <w:szCs w:val="32"/>
        </w:rPr>
        <w:t>《中国商业联合会差旅费</w:t>
      </w:r>
    </w:p>
    <w:p w:rsidR="00A63FD5" w:rsidRPr="00741B66" w:rsidRDefault="00C503AB" w:rsidP="00C503AB">
      <w:pPr>
        <w:pStyle w:val="a3"/>
        <w:spacing w:before="0" w:beforeAutospacing="0" w:after="0" w:afterAutospacing="0" w:line="560" w:lineRule="exact"/>
        <w:jc w:val="center"/>
        <w:rPr>
          <w:rFonts w:ascii="方正小标宋_GBK" w:eastAsia="方正小标宋_GBK"/>
          <w:color w:val="000000"/>
          <w:sz w:val="44"/>
          <w:szCs w:val="32"/>
        </w:rPr>
      </w:pPr>
      <w:r w:rsidRPr="00741B66">
        <w:rPr>
          <w:rFonts w:ascii="方正小标宋_GBK" w:eastAsia="方正小标宋_GBK" w:hint="eastAsia"/>
          <w:color w:val="000000"/>
          <w:sz w:val="44"/>
          <w:szCs w:val="32"/>
        </w:rPr>
        <w:t>管理办法》的通知</w:t>
      </w:r>
    </w:p>
    <w:p w:rsidR="00C503AB" w:rsidRPr="00741B66" w:rsidRDefault="00C503AB" w:rsidP="00D02A69">
      <w:pPr>
        <w:pStyle w:val="a3"/>
        <w:spacing w:before="0" w:beforeAutospacing="0" w:after="0" w:afterAutospacing="0" w:line="440" w:lineRule="exact"/>
        <w:rPr>
          <w:rFonts w:ascii="仿宋_GB2312" w:eastAsia="仿宋_GB2312"/>
          <w:color w:val="000000"/>
          <w:sz w:val="32"/>
          <w:szCs w:val="32"/>
        </w:rPr>
      </w:pPr>
    </w:p>
    <w:p w:rsidR="00C503AB" w:rsidRPr="00741B66" w:rsidRDefault="00C503AB" w:rsidP="00D02A69">
      <w:pPr>
        <w:pStyle w:val="a3"/>
        <w:spacing w:before="0" w:beforeAutospacing="0" w:after="0" w:afterAutospacing="0" w:line="440" w:lineRule="exact"/>
        <w:rPr>
          <w:rFonts w:ascii="仿宋_GB2312" w:eastAsia="仿宋_GB2312"/>
          <w:color w:val="000000"/>
          <w:sz w:val="32"/>
          <w:szCs w:val="32"/>
        </w:rPr>
      </w:pPr>
      <w:r w:rsidRPr="00741B66">
        <w:rPr>
          <w:rFonts w:ascii="仿宋_GB2312" w:eastAsia="仿宋_GB2312" w:hint="eastAsia"/>
          <w:color w:val="000000"/>
          <w:sz w:val="32"/>
          <w:szCs w:val="32"/>
        </w:rPr>
        <w:t>各部门</w:t>
      </w:r>
      <w:r w:rsidRPr="00741B66">
        <w:rPr>
          <w:rFonts w:ascii="仿宋_GB2312" w:eastAsia="仿宋_GB2312"/>
          <w:color w:val="000000"/>
          <w:sz w:val="32"/>
          <w:szCs w:val="32"/>
        </w:rPr>
        <w:t>、分支机构：</w:t>
      </w:r>
    </w:p>
    <w:p w:rsidR="00C503AB" w:rsidRPr="00741B66" w:rsidRDefault="00C503AB" w:rsidP="00D02A69">
      <w:pPr>
        <w:pStyle w:val="a3"/>
        <w:spacing w:before="0" w:beforeAutospacing="0" w:after="0" w:afterAutospacing="0" w:line="440" w:lineRule="exact"/>
        <w:ind w:firstLineChars="200" w:firstLine="640"/>
        <w:rPr>
          <w:rFonts w:ascii="仿宋_GB2312" w:eastAsia="仿宋_GB2312"/>
          <w:color w:val="000000"/>
          <w:sz w:val="32"/>
          <w:szCs w:val="32"/>
        </w:rPr>
      </w:pPr>
      <w:r w:rsidRPr="00741B66">
        <w:rPr>
          <w:rFonts w:ascii="仿宋_GB2312" w:eastAsia="仿宋_GB2312" w:hint="eastAsia"/>
          <w:color w:val="000000"/>
          <w:sz w:val="32"/>
          <w:szCs w:val="32"/>
        </w:rPr>
        <w:t>为了保证出差人员工作与生活的需要，规范差旅费管理，完善公务活动接待制度，参照财政部相关</w:t>
      </w:r>
      <w:r w:rsidRPr="00741B66">
        <w:rPr>
          <w:rFonts w:ascii="仿宋_GB2312" w:eastAsia="仿宋_GB2312"/>
          <w:color w:val="000000"/>
          <w:sz w:val="32"/>
          <w:szCs w:val="32"/>
        </w:rPr>
        <w:t>文件精神</w:t>
      </w:r>
      <w:r w:rsidRPr="00741B66">
        <w:rPr>
          <w:rFonts w:ascii="仿宋_GB2312" w:eastAsia="仿宋_GB2312" w:hint="eastAsia"/>
          <w:color w:val="000000"/>
          <w:sz w:val="32"/>
          <w:szCs w:val="32"/>
        </w:rPr>
        <w:t>,我会重新修订了《中国商业联合会差旅费管理办法》，现印发给你们，请遵照执行。</w:t>
      </w:r>
    </w:p>
    <w:p w:rsidR="00D02A69" w:rsidRPr="00741B66" w:rsidRDefault="00D02A69" w:rsidP="00D02A69">
      <w:pPr>
        <w:pStyle w:val="a3"/>
        <w:spacing w:before="0" w:beforeAutospacing="0" w:after="0" w:afterAutospacing="0" w:line="440" w:lineRule="exact"/>
        <w:ind w:firstLineChars="200" w:firstLine="640"/>
        <w:rPr>
          <w:rFonts w:ascii="仿宋_GB2312" w:eastAsia="仿宋_GB2312"/>
          <w:color w:val="000000"/>
          <w:sz w:val="32"/>
          <w:szCs w:val="32"/>
        </w:rPr>
      </w:pPr>
    </w:p>
    <w:p w:rsidR="00D02A69" w:rsidRPr="00741B66" w:rsidRDefault="00D02A69" w:rsidP="00D02A69">
      <w:pPr>
        <w:pStyle w:val="a3"/>
        <w:spacing w:before="0" w:beforeAutospacing="0" w:after="0" w:afterAutospacing="0" w:line="440" w:lineRule="exact"/>
        <w:ind w:firstLineChars="200" w:firstLine="640"/>
        <w:rPr>
          <w:rFonts w:ascii="仿宋_GB2312" w:eastAsia="仿宋_GB2312"/>
          <w:color w:val="000000"/>
          <w:sz w:val="32"/>
          <w:szCs w:val="32"/>
        </w:rPr>
      </w:pPr>
      <w:r w:rsidRPr="00741B66">
        <w:rPr>
          <w:rFonts w:ascii="仿宋_GB2312" w:eastAsia="仿宋_GB2312" w:hint="eastAsia"/>
          <w:color w:val="000000"/>
          <w:sz w:val="32"/>
          <w:szCs w:val="32"/>
        </w:rPr>
        <w:t>附件</w:t>
      </w:r>
      <w:r w:rsidRPr="00741B66">
        <w:rPr>
          <w:rFonts w:ascii="仿宋_GB2312" w:eastAsia="仿宋_GB2312"/>
          <w:color w:val="000000"/>
          <w:sz w:val="32"/>
          <w:szCs w:val="32"/>
        </w:rPr>
        <w:t>：</w:t>
      </w:r>
      <w:r w:rsidRPr="00741B66">
        <w:rPr>
          <w:rFonts w:ascii="仿宋_GB2312" w:eastAsia="仿宋_GB2312" w:hint="eastAsia"/>
          <w:color w:val="000000"/>
          <w:sz w:val="32"/>
          <w:szCs w:val="32"/>
        </w:rPr>
        <w:t>中国商业联合会差旅费管理办法</w:t>
      </w:r>
    </w:p>
    <w:p w:rsidR="00C503AB" w:rsidRPr="00741B66" w:rsidRDefault="00C503AB" w:rsidP="00D02A69">
      <w:pPr>
        <w:pStyle w:val="a3"/>
        <w:spacing w:before="0" w:beforeAutospacing="0" w:after="0" w:afterAutospacing="0" w:line="440" w:lineRule="exact"/>
        <w:rPr>
          <w:rFonts w:ascii="仿宋_GB2312" w:eastAsia="仿宋_GB2312"/>
          <w:color w:val="000000"/>
          <w:sz w:val="32"/>
          <w:szCs w:val="32"/>
        </w:rPr>
      </w:pPr>
    </w:p>
    <w:p w:rsidR="00C503AB" w:rsidRPr="00741B66" w:rsidRDefault="00C503AB" w:rsidP="00D02A69">
      <w:pPr>
        <w:pStyle w:val="a3"/>
        <w:spacing w:before="0" w:beforeAutospacing="0" w:after="0" w:afterAutospacing="0" w:line="440" w:lineRule="exact"/>
        <w:rPr>
          <w:rFonts w:ascii="仿宋_GB2312" w:eastAsia="仿宋_GB2312"/>
          <w:color w:val="000000"/>
          <w:sz w:val="32"/>
          <w:szCs w:val="32"/>
        </w:rPr>
      </w:pPr>
    </w:p>
    <w:p w:rsidR="00C503AB" w:rsidRPr="00741B66" w:rsidRDefault="00C503AB" w:rsidP="00D02A69">
      <w:pPr>
        <w:pStyle w:val="a3"/>
        <w:spacing w:before="0" w:beforeAutospacing="0" w:after="0" w:afterAutospacing="0" w:line="440" w:lineRule="exact"/>
        <w:ind w:firstLineChars="1500" w:firstLine="4800"/>
        <w:rPr>
          <w:rFonts w:ascii="仿宋_GB2312" w:eastAsia="仿宋_GB2312"/>
          <w:color w:val="000000"/>
          <w:sz w:val="32"/>
          <w:szCs w:val="32"/>
        </w:rPr>
      </w:pPr>
      <w:r w:rsidRPr="00741B66">
        <w:rPr>
          <w:rFonts w:ascii="仿宋_GB2312" w:eastAsia="仿宋_GB2312"/>
          <w:color w:val="000000"/>
          <w:sz w:val="32"/>
          <w:szCs w:val="32"/>
        </w:rPr>
        <w:t>2017年3月22日</w:t>
      </w:r>
    </w:p>
    <w:p w:rsidR="00C503AB" w:rsidRPr="00741B66" w:rsidRDefault="00C503AB" w:rsidP="00D02A69">
      <w:pPr>
        <w:pStyle w:val="a3"/>
        <w:pBdr>
          <w:bottom w:val="single" w:sz="6" w:space="1" w:color="auto"/>
        </w:pBdr>
        <w:spacing w:before="0" w:beforeAutospacing="0" w:after="0" w:afterAutospacing="0" w:line="440" w:lineRule="exact"/>
        <w:rPr>
          <w:rFonts w:ascii="仿宋_GB2312" w:eastAsia="仿宋_GB2312"/>
          <w:color w:val="000000"/>
          <w:sz w:val="32"/>
          <w:szCs w:val="32"/>
        </w:rPr>
      </w:pPr>
    </w:p>
    <w:p w:rsidR="00D02A69" w:rsidRPr="00741B66" w:rsidRDefault="00D02A69" w:rsidP="00D02A69">
      <w:pPr>
        <w:pStyle w:val="a3"/>
        <w:pBdr>
          <w:bottom w:val="single" w:sz="6" w:space="1" w:color="auto"/>
        </w:pBdr>
        <w:spacing w:before="0" w:beforeAutospacing="0" w:after="0" w:afterAutospacing="0" w:line="440" w:lineRule="exact"/>
        <w:rPr>
          <w:rFonts w:ascii="仿宋_GB2312" w:eastAsia="仿宋_GB2312"/>
          <w:color w:val="000000"/>
          <w:sz w:val="32"/>
          <w:szCs w:val="32"/>
        </w:rPr>
      </w:pPr>
    </w:p>
    <w:p w:rsidR="00C503AB" w:rsidRPr="00741B66" w:rsidRDefault="00C503AB" w:rsidP="00D02A69">
      <w:pPr>
        <w:pStyle w:val="a3"/>
        <w:spacing w:before="0" w:beforeAutospacing="0" w:after="0" w:afterAutospacing="0" w:line="440" w:lineRule="exact"/>
        <w:rPr>
          <w:rFonts w:ascii="仿宋_GB2312" w:eastAsia="仿宋_GB2312"/>
          <w:color w:val="000000"/>
          <w:sz w:val="32"/>
          <w:szCs w:val="32"/>
        </w:rPr>
      </w:pPr>
      <w:r w:rsidRPr="00741B66">
        <w:rPr>
          <w:rFonts w:ascii="仿宋_GB2312" w:eastAsia="仿宋_GB2312"/>
          <w:color w:val="000000"/>
          <w:sz w:val="32"/>
          <w:szCs w:val="32"/>
        </w:rPr>
        <w:t xml:space="preserve"> </w:t>
      </w:r>
      <w:r w:rsidRPr="00741B66">
        <w:rPr>
          <w:rFonts w:ascii="仿宋_GB2312" w:eastAsia="仿宋_GB2312" w:hint="eastAsia"/>
          <w:color w:val="000000"/>
          <w:sz w:val="32"/>
          <w:szCs w:val="32"/>
        </w:rPr>
        <w:t>抄送</w:t>
      </w:r>
      <w:r w:rsidRPr="00741B66">
        <w:rPr>
          <w:rFonts w:ascii="仿宋_GB2312" w:eastAsia="仿宋_GB2312"/>
          <w:color w:val="000000"/>
          <w:sz w:val="32"/>
          <w:szCs w:val="32"/>
        </w:rPr>
        <w:t>：会领导，党委副书记，监事长，存档。</w:t>
      </w:r>
    </w:p>
    <w:p w:rsidR="005C4006" w:rsidRPr="00741B66" w:rsidRDefault="00A63FD5" w:rsidP="005C4006">
      <w:pPr>
        <w:pStyle w:val="a3"/>
        <w:spacing w:before="0" w:beforeAutospacing="0" w:after="0" w:afterAutospacing="0" w:line="560" w:lineRule="exact"/>
        <w:jc w:val="both"/>
        <w:rPr>
          <w:rFonts w:ascii="仿宋_GB2312" w:eastAsia="仿宋_GB2312"/>
          <w:color w:val="000000"/>
          <w:sz w:val="32"/>
          <w:szCs w:val="32"/>
        </w:rPr>
      </w:pPr>
      <w:r w:rsidRPr="00741B66">
        <w:rPr>
          <w:b/>
          <w:color w:val="000000"/>
          <w:sz w:val="44"/>
          <w:szCs w:val="44"/>
        </w:rPr>
        <w:br w:type="page"/>
      </w:r>
      <w:r w:rsidR="005C4006" w:rsidRPr="00741B66">
        <w:rPr>
          <w:rFonts w:ascii="仿宋_GB2312" w:eastAsia="仿宋_GB2312" w:hint="eastAsia"/>
          <w:color w:val="000000"/>
          <w:sz w:val="32"/>
          <w:szCs w:val="32"/>
        </w:rPr>
        <w:lastRenderedPageBreak/>
        <w:t>附件</w:t>
      </w:r>
    </w:p>
    <w:p w:rsidR="005C4006" w:rsidRPr="00741B66" w:rsidRDefault="005C4006" w:rsidP="00425074">
      <w:pPr>
        <w:pStyle w:val="a3"/>
        <w:spacing w:before="0" w:beforeAutospacing="0" w:after="0" w:afterAutospacing="0" w:line="560" w:lineRule="exact"/>
        <w:jc w:val="center"/>
        <w:rPr>
          <w:b/>
          <w:color w:val="000000"/>
          <w:sz w:val="44"/>
          <w:szCs w:val="44"/>
        </w:rPr>
      </w:pPr>
    </w:p>
    <w:p w:rsidR="0016323B" w:rsidRPr="00741B66" w:rsidRDefault="0016323B" w:rsidP="00425074">
      <w:pPr>
        <w:pStyle w:val="a3"/>
        <w:spacing w:before="0" w:beforeAutospacing="0" w:after="0" w:afterAutospacing="0" w:line="560" w:lineRule="exact"/>
        <w:jc w:val="center"/>
        <w:rPr>
          <w:b/>
          <w:color w:val="000000"/>
          <w:sz w:val="44"/>
          <w:szCs w:val="44"/>
        </w:rPr>
      </w:pPr>
      <w:r w:rsidRPr="00741B66">
        <w:rPr>
          <w:rFonts w:hint="eastAsia"/>
          <w:b/>
          <w:color w:val="000000"/>
          <w:sz w:val="44"/>
          <w:szCs w:val="44"/>
        </w:rPr>
        <w:t>中国商业联合会差旅费管理办法</w:t>
      </w:r>
    </w:p>
    <w:p w:rsidR="0016323B" w:rsidRPr="00741B66" w:rsidRDefault="0016323B" w:rsidP="00425074">
      <w:pPr>
        <w:pStyle w:val="a3"/>
        <w:spacing w:before="0" w:beforeAutospacing="0" w:after="0" w:afterAutospacing="0" w:line="560" w:lineRule="exact"/>
        <w:jc w:val="center"/>
        <w:rPr>
          <w:rFonts w:ascii="华文仿宋" w:eastAsia="华文仿宋" w:hAnsi="华文仿宋"/>
          <w:b/>
          <w:color w:val="000000"/>
          <w:sz w:val="36"/>
          <w:szCs w:val="36"/>
        </w:rPr>
      </w:pPr>
    </w:p>
    <w:p w:rsidR="0016323B" w:rsidRPr="00741B66" w:rsidRDefault="0016323B" w:rsidP="002454A7">
      <w:pPr>
        <w:pStyle w:val="a3"/>
        <w:widowControl w:val="0"/>
        <w:spacing w:before="0" w:beforeAutospacing="0" w:after="0" w:afterAutospacing="0" w:line="560" w:lineRule="exact"/>
        <w:jc w:val="center"/>
        <w:rPr>
          <w:rFonts w:ascii="仿宋_GB2312" w:eastAsia="仿宋_GB2312"/>
          <w:b/>
          <w:color w:val="000000"/>
          <w:sz w:val="32"/>
          <w:szCs w:val="32"/>
        </w:rPr>
      </w:pPr>
      <w:r w:rsidRPr="00741B66">
        <w:rPr>
          <w:rFonts w:ascii="仿宋_GB2312" w:eastAsia="仿宋_GB2312" w:hint="eastAsia"/>
          <w:b/>
          <w:color w:val="000000"/>
          <w:sz w:val="32"/>
          <w:szCs w:val="32"/>
        </w:rPr>
        <w:t>第一章</w:t>
      </w:r>
      <w:r w:rsidRPr="00741B66">
        <w:rPr>
          <w:rFonts w:ascii="仿宋_GB2312" w:eastAsia="仿宋_GB2312"/>
          <w:b/>
          <w:color w:val="000000"/>
          <w:sz w:val="32"/>
          <w:szCs w:val="32"/>
        </w:rPr>
        <w:t xml:space="preserve">  </w:t>
      </w:r>
      <w:r w:rsidRPr="00741B66">
        <w:rPr>
          <w:rFonts w:ascii="仿宋_GB2312" w:eastAsia="仿宋_GB2312" w:hint="eastAsia"/>
          <w:b/>
          <w:color w:val="000000"/>
          <w:sz w:val="32"/>
          <w:szCs w:val="32"/>
        </w:rPr>
        <w:t>总则</w:t>
      </w:r>
      <w:r w:rsidRPr="00741B66">
        <w:rPr>
          <w:rFonts w:ascii="仿宋_GB2312" w:eastAsia="仿宋_GB2312"/>
          <w:b/>
          <w:color w:val="000000"/>
          <w:sz w:val="32"/>
          <w:szCs w:val="32"/>
        </w:rPr>
        <w:t xml:space="preserve"> </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第一条</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z w:val="32"/>
          <w:szCs w:val="32"/>
        </w:rPr>
        <w:t>为加强和规范中国商业联合会（以下简称中商联）国内差旅费管理，推进厉行节约反对浪费，根据《中央和国家机关差旅费管理办法》（</w:t>
      </w:r>
      <w:bookmarkStart w:id="0" w:name="_GoBack"/>
      <w:bookmarkEnd w:id="0"/>
      <w:r w:rsidRPr="00741B66">
        <w:rPr>
          <w:rFonts w:ascii="仿宋_GB2312" w:eastAsia="仿宋_GB2312" w:hAnsi="仿宋" w:hint="eastAsia"/>
          <w:color w:val="000000"/>
          <w:sz w:val="32"/>
          <w:szCs w:val="32"/>
        </w:rPr>
        <w:t>财行</w:t>
      </w:r>
      <w:r w:rsidRPr="00741B66">
        <w:rPr>
          <w:rFonts w:ascii="仿宋_GB2312" w:eastAsia="仿宋_GB2312" w:hAnsi="仿宋"/>
          <w:color w:val="000000"/>
          <w:sz w:val="32"/>
          <w:szCs w:val="32"/>
        </w:rPr>
        <w:t>[2013]531</w:t>
      </w:r>
      <w:r w:rsidR="00534A24" w:rsidRPr="00741B66">
        <w:rPr>
          <w:rFonts w:ascii="仿宋_GB2312" w:eastAsia="仿宋_GB2312" w:hAnsi="仿宋" w:hint="eastAsia"/>
          <w:color w:val="000000"/>
          <w:sz w:val="32"/>
          <w:szCs w:val="32"/>
        </w:rPr>
        <w:t>号）和《关于调整中央和国家机关差旅住宿费标准等有关问题的通知》（财行</w:t>
      </w:r>
      <w:r w:rsidR="00D205D8" w:rsidRPr="00741B66">
        <w:rPr>
          <w:rFonts w:ascii="仿宋_GB2312" w:eastAsia="仿宋_GB2312" w:hAnsi="仿宋" w:hint="eastAsia"/>
          <w:color w:val="000000"/>
          <w:sz w:val="32"/>
          <w:szCs w:val="32"/>
        </w:rPr>
        <w:t>[</w:t>
      </w:r>
      <w:r w:rsidR="00534A24" w:rsidRPr="00741B66">
        <w:rPr>
          <w:rFonts w:ascii="仿宋_GB2312" w:eastAsia="仿宋_GB2312" w:hAnsi="仿宋" w:hint="eastAsia"/>
          <w:color w:val="000000"/>
          <w:sz w:val="32"/>
          <w:szCs w:val="32"/>
        </w:rPr>
        <w:t>2015</w:t>
      </w:r>
      <w:r w:rsidR="00D205D8" w:rsidRPr="00741B66">
        <w:rPr>
          <w:rFonts w:ascii="仿宋_GB2312" w:eastAsia="仿宋_GB2312" w:hAnsi="仿宋"/>
          <w:color w:val="000000"/>
          <w:sz w:val="32"/>
          <w:szCs w:val="32"/>
        </w:rPr>
        <w:t>]</w:t>
      </w:r>
      <w:r w:rsidR="00534A24" w:rsidRPr="00741B66">
        <w:rPr>
          <w:rFonts w:ascii="仿宋_GB2312" w:eastAsia="仿宋_GB2312" w:hAnsi="仿宋" w:hint="eastAsia"/>
          <w:color w:val="000000"/>
          <w:sz w:val="32"/>
          <w:szCs w:val="32"/>
        </w:rPr>
        <w:t>497号），</w:t>
      </w:r>
      <w:r w:rsidRPr="00741B66">
        <w:rPr>
          <w:rFonts w:ascii="仿宋_GB2312" w:eastAsia="仿宋_GB2312" w:hAnsi="仿宋" w:hint="eastAsia"/>
          <w:color w:val="000000"/>
          <w:sz w:val="32"/>
          <w:szCs w:val="32"/>
        </w:rPr>
        <w:t>制定本办法。</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第二条</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z w:val="32"/>
          <w:szCs w:val="32"/>
        </w:rPr>
        <w:t>本办法适用中商联各部门和分支机构（以下称各部门）。</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第三条</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pacing w:val="-4"/>
          <w:sz w:val="32"/>
          <w:szCs w:val="32"/>
        </w:rPr>
        <w:t>差旅费是指工作人员临时到常驻地以外地区公务出差所发生的城市间交通费、住宿费、伙食补助费和市内交通费等。</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第四条</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z w:val="32"/>
          <w:szCs w:val="32"/>
        </w:rPr>
        <w:t>各部门从严控制出差人数和天数，严格执行差旅费预算，控制差旅费支出规模；严禁无实质内容、无明确公务目的的差旅活动，严禁以任何名义和方式变相旅游。</w:t>
      </w:r>
    </w:p>
    <w:p w:rsidR="0016323B" w:rsidRPr="00741B66" w:rsidRDefault="0016323B" w:rsidP="002454A7">
      <w:pPr>
        <w:pStyle w:val="a3"/>
        <w:widowControl w:val="0"/>
        <w:spacing w:before="0" w:beforeAutospacing="0" w:after="0" w:afterAutospacing="0" w:line="560" w:lineRule="exact"/>
        <w:ind w:firstLineChars="200" w:firstLine="640"/>
        <w:rPr>
          <w:rFonts w:ascii="仿宋_GB2312" w:eastAsia="仿宋_GB2312" w:hAnsi="仿宋"/>
          <w:color w:val="000000"/>
          <w:sz w:val="32"/>
          <w:szCs w:val="32"/>
        </w:rPr>
      </w:pPr>
    </w:p>
    <w:p w:rsidR="0016323B" w:rsidRPr="00741B66" w:rsidRDefault="0016323B" w:rsidP="002454A7">
      <w:pPr>
        <w:pStyle w:val="a3"/>
        <w:widowControl w:val="0"/>
        <w:spacing w:before="0" w:beforeAutospacing="0" w:after="0" w:afterAutospacing="0" w:line="560" w:lineRule="exact"/>
        <w:jc w:val="center"/>
        <w:rPr>
          <w:rFonts w:ascii="仿宋_GB2312" w:eastAsia="仿宋_GB2312"/>
          <w:b/>
          <w:color w:val="000000"/>
          <w:sz w:val="32"/>
          <w:szCs w:val="32"/>
        </w:rPr>
      </w:pPr>
      <w:r w:rsidRPr="00741B66">
        <w:rPr>
          <w:rFonts w:ascii="仿宋_GB2312" w:eastAsia="仿宋_GB2312" w:hint="eastAsia"/>
          <w:b/>
          <w:color w:val="000000"/>
          <w:sz w:val="32"/>
          <w:szCs w:val="32"/>
        </w:rPr>
        <w:t>第二章</w:t>
      </w:r>
      <w:r w:rsidRPr="00741B66">
        <w:rPr>
          <w:rFonts w:ascii="仿宋_GB2312" w:eastAsia="仿宋_GB2312"/>
          <w:b/>
          <w:color w:val="000000"/>
          <w:sz w:val="32"/>
          <w:szCs w:val="32"/>
        </w:rPr>
        <w:t xml:space="preserve">  </w:t>
      </w:r>
      <w:r w:rsidRPr="00741B66">
        <w:rPr>
          <w:rFonts w:ascii="仿宋_GB2312" w:eastAsia="仿宋_GB2312" w:hint="eastAsia"/>
          <w:b/>
          <w:color w:val="000000"/>
          <w:sz w:val="32"/>
          <w:szCs w:val="32"/>
        </w:rPr>
        <w:t>城市间交通费</w:t>
      </w:r>
      <w:r w:rsidRPr="00741B66">
        <w:rPr>
          <w:rFonts w:ascii="仿宋_GB2312" w:eastAsia="仿宋_GB2312"/>
          <w:b/>
          <w:color w:val="000000"/>
          <w:sz w:val="32"/>
          <w:szCs w:val="32"/>
        </w:rPr>
        <w:t xml:space="preserve"> </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第五条</w:t>
      </w:r>
      <w:r w:rsidRPr="00741B66">
        <w:rPr>
          <w:rFonts w:ascii="仿宋_GB2312" w:eastAsia="仿宋_GB2312" w:hAnsi="仿宋"/>
          <w:b/>
          <w:color w:val="000000"/>
          <w:sz w:val="32"/>
          <w:szCs w:val="32"/>
        </w:rPr>
        <w:t xml:space="preserve">  </w:t>
      </w:r>
      <w:r w:rsidRPr="00741B66">
        <w:rPr>
          <w:rFonts w:ascii="仿宋_GB2312" w:eastAsia="仿宋_GB2312" w:hAnsi="仿宋" w:hint="eastAsia"/>
          <w:color w:val="000000"/>
          <w:sz w:val="32"/>
          <w:szCs w:val="32"/>
        </w:rPr>
        <w:t>城市间交通费是指工作人员因公到常驻地以外地区出差乘坐火车、轮船、飞机等交通工具所发生的费用。</w:t>
      </w:r>
      <w:r w:rsidRPr="00741B66">
        <w:rPr>
          <w:rFonts w:ascii="仿宋_GB2312" w:eastAsia="仿宋_GB2312" w:hAnsi="仿宋"/>
          <w:color w:val="000000"/>
          <w:sz w:val="32"/>
          <w:szCs w:val="32"/>
        </w:rPr>
        <w:t xml:space="preserve"> </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第六条</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z w:val="32"/>
          <w:szCs w:val="32"/>
        </w:rPr>
        <w:t>出差人员应当按规定等级乘坐交通工具。乘坐交通工具的等级见下表：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2489"/>
        <w:gridCol w:w="1951"/>
        <w:gridCol w:w="1099"/>
        <w:gridCol w:w="1812"/>
      </w:tblGrid>
      <w:tr w:rsidR="007F3BEB" w:rsidRPr="00741B66" w:rsidTr="00984C5D">
        <w:trPr>
          <w:trHeight w:val="1611"/>
        </w:trPr>
        <w:tc>
          <w:tcPr>
            <w:tcW w:w="1728" w:type="dxa"/>
          </w:tcPr>
          <w:p w:rsidR="0016323B" w:rsidRPr="00741B66" w:rsidRDefault="00741B66" w:rsidP="002454A7">
            <w:pPr>
              <w:pStyle w:val="a3"/>
              <w:widowControl w:val="0"/>
              <w:spacing w:before="0" w:beforeAutospacing="0" w:after="0" w:afterAutospacing="0" w:line="440" w:lineRule="exact"/>
              <w:rPr>
                <w:color w:val="000000"/>
                <w:sz w:val="28"/>
                <w:szCs w:val="28"/>
              </w:rPr>
            </w:pPr>
            <w:r w:rsidRPr="00741B66">
              <w:rPr>
                <w:noProof/>
                <w:color w:val="000000"/>
              </w:rPr>
              <w:lastRenderedPageBreak/>
              <w:pict>
                <v:group id="__TH_G12五号29" o:spid="_x0000_s1026" style="position:absolute;margin-left:-5.15pt;margin-top:0;width:86.15pt;height:80.7pt;z-index:1" coordorigin="1371,2668" coordsize="1824,1680">
                  <v:line id="__TH_L22" o:spid="_x0000_s1027" style="position:absolute" from="1371,2668" to="3195,4348" strokeweight=".5pt"/>
                  <v:shapetype id="_x0000_t202" coordsize="21600,21600" o:spt="202" path="m,l,21600r21600,l21600,xe">
                    <v:stroke joinstyle="miter"/>
                    <v:path gradientshapeok="t" o:connecttype="rect"/>
                  </v:shapetype>
                  <v:shape id="__TH_B1123" o:spid="_x0000_s1028" type="#_x0000_t202" style="position:absolute;left:2066;top:2757;width:253;height:263" filled="f" stroked="f">
                    <v:textbox inset="0,0,0,0">
                      <w:txbxContent>
                        <w:p w:rsidR="00952C32" w:rsidRPr="007C5796" w:rsidRDefault="00952C32" w:rsidP="00425074">
                          <w:pPr>
                            <w:snapToGrid w:val="0"/>
                            <w:rPr>
                              <w:color w:val="000000"/>
                            </w:rPr>
                          </w:pPr>
                          <w:r>
                            <w:rPr>
                              <w:rFonts w:hint="eastAsia"/>
                              <w:color w:val="000000"/>
                            </w:rPr>
                            <w:t>交</w:t>
                          </w:r>
                        </w:p>
                      </w:txbxContent>
                    </v:textbox>
                  </v:shape>
                  <v:shape id="__TH_B1224" o:spid="_x0000_s1029" type="#_x0000_t202" style="position:absolute;left:2317;top:2988;width:252;height:262" filled="f" stroked="f">
                    <v:textbox inset="0,0,0,0">
                      <w:txbxContent>
                        <w:p w:rsidR="00952C32" w:rsidRPr="007C5796" w:rsidRDefault="00952C32" w:rsidP="00425074">
                          <w:pPr>
                            <w:snapToGrid w:val="0"/>
                            <w:rPr>
                              <w:color w:val="000000"/>
                            </w:rPr>
                          </w:pPr>
                          <w:r>
                            <w:rPr>
                              <w:rFonts w:hint="eastAsia"/>
                              <w:color w:val="000000"/>
                            </w:rPr>
                            <w:t>通</w:t>
                          </w:r>
                        </w:p>
                      </w:txbxContent>
                    </v:textbox>
                  </v:shape>
                  <v:shape id="__TH_B1325" o:spid="_x0000_s1030" type="#_x0000_t202" style="position:absolute;left:2567;top:3218;width:252;height:263" filled="f" stroked="f">
                    <v:textbox inset="0,0,0,0">
                      <w:txbxContent>
                        <w:p w:rsidR="00952C32" w:rsidRPr="007C5796" w:rsidRDefault="00952C32" w:rsidP="00425074">
                          <w:pPr>
                            <w:snapToGrid w:val="0"/>
                            <w:rPr>
                              <w:color w:val="000000"/>
                            </w:rPr>
                          </w:pPr>
                          <w:r>
                            <w:rPr>
                              <w:rFonts w:hint="eastAsia"/>
                              <w:color w:val="000000"/>
                            </w:rPr>
                            <w:t>工</w:t>
                          </w:r>
                        </w:p>
                      </w:txbxContent>
                    </v:textbox>
                  </v:shape>
                  <v:shape id="__TH_B1426" o:spid="_x0000_s1031" type="#_x0000_t202" style="position:absolute;left:2817;top:3449;width:253;height:262" filled="f" stroked="f">
                    <v:textbox inset="0,0,0,0">
                      <w:txbxContent>
                        <w:p w:rsidR="00952C32" w:rsidRPr="007C5796" w:rsidRDefault="00952C32" w:rsidP="00425074">
                          <w:pPr>
                            <w:snapToGrid w:val="0"/>
                            <w:rPr>
                              <w:color w:val="000000"/>
                            </w:rPr>
                          </w:pPr>
                          <w:r>
                            <w:rPr>
                              <w:rFonts w:hint="eastAsia"/>
                              <w:color w:val="000000"/>
                            </w:rPr>
                            <w:t>具</w:t>
                          </w:r>
                        </w:p>
                      </w:txbxContent>
                    </v:textbox>
                  </v:shape>
                  <v:shape id="__TH_B2127" o:spid="_x0000_s1032" type="#_x0000_t202" style="position:absolute;left:1635;top:3397;width:252;height:262" filled="f" stroked="f">
                    <v:textbox inset="0,0,0,0">
                      <w:txbxContent>
                        <w:p w:rsidR="00952C32" w:rsidRPr="007C5796" w:rsidRDefault="00952C32" w:rsidP="00425074">
                          <w:pPr>
                            <w:snapToGrid w:val="0"/>
                            <w:rPr>
                              <w:color w:val="000000"/>
                            </w:rPr>
                          </w:pPr>
                          <w:r>
                            <w:rPr>
                              <w:rFonts w:hint="eastAsia"/>
                              <w:color w:val="000000"/>
                            </w:rPr>
                            <w:t>级</w:t>
                          </w:r>
                        </w:p>
                      </w:txbxContent>
                    </v:textbox>
                  </v:shape>
                  <v:shape id="__TH_B2228" o:spid="_x0000_s1033" type="#_x0000_t202" style="position:absolute;left:2152;top:3873;width:253;height:263" filled="f" stroked="f">
                    <v:textbox inset="0,0,0,0">
                      <w:txbxContent>
                        <w:p w:rsidR="00952C32" w:rsidRPr="007C5796" w:rsidRDefault="00952C32" w:rsidP="00425074">
                          <w:pPr>
                            <w:snapToGrid w:val="0"/>
                            <w:rPr>
                              <w:color w:val="000000"/>
                            </w:rPr>
                          </w:pPr>
                          <w:r>
                            <w:rPr>
                              <w:rFonts w:hint="eastAsia"/>
                              <w:color w:val="000000"/>
                            </w:rPr>
                            <w:t>别</w:t>
                          </w:r>
                        </w:p>
                      </w:txbxContent>
                    </v:textbox>
                  </v:shape>
                </v:group>
              </w:pict>
            </w:r>
          </w:p>
        </w:tc>
        <w:tc>
          <w:tcPr>
            <w:tcW w:w="2520" w:type="dxa"/>
            <w:vAlign w:val="center"/>
          </w:tcPr>
          <w:p w:rsidR="0016323B" w:rsidRPr="00741B66" w:rsidRDefault="0016323B" w:rsidP="002454A7">
            <w:pPr>
              <w:pStyle w:val="a3"/>
              <w:widowControl w:val="0"/>
              <w:spacing w:before="0" w:beforeAutospacing="0" w:after="0" w:afterAutospacing="0" w:line="440" w:lineRule="exact"/>
              <w:jc w:val="center"/>
              <w:rPr>
                <w:color w:val="000000"/>
                <w:w w:val="90"/>
                <w:sz w:val="28"/>
                <w:szCs w:val="28"/>
              </w:rPr>
            </w:pPr>
            <w:r w:rsidRPr="00741B66">
              <w:rPr>
                <w:rFonts w:hint="eastAsia"/>
                <w:color w:val="000000"/>
                <w:w w:val="90"/>
                <w:sz w:val="28"/>
                <w:szCs w:val="28"/>
              </w:rPr>
              <w:t>火车</w:t>
            </w:r>
          </w:p>
          <w:p w:rsidR="0016323B" w:rsidRPr="00741B66" w:rsidRDefault="0016323B" w:rsidP="002454A7">
            <w:pPr>
              <w:pStyle w:val="a3"/>
              <w:widowControl w:val="0"/>
              <w:spacing w:before="0" w:beforeAutospacing="0" w:after="0" w:afterAutospacing="0" w:line="440" w:lineRule="exact"/>
              <w:jc w:val="center"/>
              <w:rPr>
                <w:color w:val="000000"/>
                <w:w w:val="90"/>
                <w:sz w:val="28"/>
                <w:szCs w:val="28"/>
              </w:rPr>
            </w:pPr>
            <w:r w:rsidRPr="00741B66">
              <w:rPr>
                <w:rFonts w:hint="eastAsia"/>
                <w:color w:val="000000"/>
                <w:w w:val="90"/>
                <w:sz w:val="28"/>
                <w:szCs w:val="28"/>
              </w:rPr>
              <w:t>（含高铁、动车、全列软席列车）</w:t>
            </w:r>
          </w:p>
        </w:tc>
        <w:tc>
          <w:tcPr>
            <w:tcW w:w="1980" w:type="dxa"/>
            <w:vAlign w:val="center"/>
          </w:tcPr>
          <w:p w:rsidR="00534A24" w:rsidRPr="00741B66" w:rsidRDefault="00534A24" w:rsidP="00534A24">
            <w:pPr>
              <w:pStyle w:val="a3"/>
              <w:widowControl w:val="0"/>
              <w:spacing w:before="0" w:beforeAutospacing="0" w:after="0" w:afterAutospacing="0" w:line="440" w:lineRule="exact"/>
              <w:jc w:val="center"/>
              <w:rPr>
                <w:color w:val="000000"/>
                <w:w w:val="90"/>
                <w:sz w:val="28"/>
                <w:szCs w:val="28"/>
              </w:rPr>
            </w:pPr>
          </w:p>
          <w:p w:rsidR="0016323B" w:rsidRPr="00741B66" w:rsidRDefault="0016323B" w:rsidP="00534A24">
            <w:pPr>
              <w:pStyle w:val="a3"/>
              <w:widowControl w:val="0"/>
              <w:spacing w:before="0" w:beforeAutospacing="0" w:after="0" w:afterAutospacing="0" w:line="440" w:lineRule="exact"/>
              <w:jc w:val="center"/>
              <w:rPr>
                <w:color w:val="000000"/>
                <w:w w:val="90"/>
                <w:sz w:val="28"/>
                <w:szCs w:val="28"/>
              </w:rPr>
            </w:pPr>
            <w:r w:rsidRPr="00741B66">
              <w:rPr>
                <w:rFonts w:hint="eastAsia"/>
                <w:color w:val="000000"/>
                <w:w w:val="90"/>
                <w:sz w:val="28"/>
                <w:szCs w:val="28"/>
              </w:rPr>
              <w:t>轮船</w:t>
            </w:r>
          </w:p>
          <w:p w:rsidR="0016323B" w:rsidRPr="00741B66" w:rsidRDefault="0016323B" w:rsidP="00534A24">
            <w:pPr>
              <w:pStyle w:val="a3"/>
              <w:widowControl w:val="0"/>
              <w:spacing w:before="0" w:beforeAutospacing="0" w:after="0" w:afterAutospacing="0" w:line="440" w:lineRule="exact"/>
              <w:jc w:val="center"/>
              <w:rPr>
                <w:color w:val="000000"/>
                <w:spacing w:val="-10"/>
                <w:w w:val="90"/>
                <w:sz w:val="28"/>
                <w:szCs w:val="28"/>
              </w:rPr>
            </w:pPr>
          </w:p>
        </w:tc>
        <w:tc>
          <w:tcPr>
            <w:tcW w:w="1111" w:type="dxa"/>
            <w:vAlign w:val="center"/>
          </w:tcPr>
          <w:p w:rsidR="0016323B" w:rsidRPr="00741B66" w:rsidRDefault="0016323B" w:rsidP="002454A7">
            <w:pPr>
              <w:pStyle w:val="a3"/>
              <w:widowControl w:val="0"/>
              <w:spacing w:before="0" w:beforeAutospacing="0" w:after="0" w:afterAutospacing="0" w:line="440" w:lineRule="exact"/>
              <w:jc w:val="center"/>
              <w:rPr>
                <w:color w:val="000000"/>
                <w:w w:val="90"/>
                <w:sz w:val="28"/>
                <w:szCs w:val="28"/>
              </w:rPr>
            </w:pPr>
            <w:r w:rsidRPr="00741B66">
              <w:rPr>
                <w:rFonts w:hint="eastAsia"/>
                <w:color w:val="000000"/>
                <w:w w:val="90"/>
                <w:sz w:val="28"/>
                <w:szCs w:val="28"/>
              </w:rPr>
              <w:t>飞机</w:t>
            </w:r>
          </w:p>
        </w:tc>
        <w:tc>
          <w:tcPr>
            <w:tcW w:w="1835" w:type="dxa"/>
            <w:vAlign w:val="center"/>
          </w:tcPr>
          <w:p w:rsidR="0016323B" w:rsidRPr="00741B66" w:rsidRDefault="0016323B" w:rsidP="002454A7">
            <w:pPr>
              <w:pStyle w:val="a3"/>
              <w:widowControl w:val="0"/>
              <w:spacing w:before="0" w:beforeAutospacing="0" w:after="0" w:afterAutospacing="0" w:line="440" w:lineRule="exact"/>
              <w:jc w:val="center"/>
              <w:rPr>
                <w:color w:val="000000"/>
                <w:w w:val="90"/>
                <w:sz w:val="28"/>
                <w:szCs w:val="28"/>
              </w:rPr>
            </w:pPr>
            <w:r w:rsidRPr="00741B66">
              <w:rPr>
                <w:rFonts w:hint="eastAsia"/>
                <w:color w:val="000000"/>
                <w:w w:val="90"/>
                <w:sz w:val="28"/>
                <w:szCs w:val="28"/>
              </w:rPr>
              <w:t>其他交通工具</w:t>
            </w:r>
            <w:r w:rsidRPr="00741B66">
              <w:rPr>
                <w:rFonts w:hint="eastAsia"/>
                <w:color w:val="000000"/>
                <w:spacing w:val="-18"/>
                <w:w w:val="90"/>
                <w:sz w:val="28"/>
                <w:szCs w:val="28"/>
              </w:rPr>
              <w:t>（不包括出租车）</w:t>
            </w:r>
          </w:p>
        </w:tc>
      </w:tr>
      <w:tr w:rsidR="007F3BEB" w:rsidRPr="00741B66" w:rsidTr="00984C5D">
        <w:tc>
          <w:tcPr>
            <w:tcW w:w="1728" w:type="dxa"/>
            <w:vAlign w:val="center"/>
          </w:tcPr>
          <w:p w:rsidR="0016323B" w:rsidRPr="00741B66" w:rsidRDefault="0016323B" w:rsidP="002454A7">
            <w:pPr>
              <w:pStyle w:val="a3"/>
              <w:widowControl w:val="0"/>
              <w:spacing w:before="0" w:beforeAutospacing="0" w:after="0" w:afterAutospacing="0" w:line="360" w:lineRule="exact"/>
              <w:jc w:val="both"/>
              <w:rPr>
                <w:color w:val="000000"/>
              </w:rPr>
            </w:pPr>
            <w:r w:rsidRPr="00741B66">
              <w:rPr>
                <w:rFonts w:hint="eastAsia"/>
                <w:color w:val="000000"/>
              </w:rPr>
              <w:t>会长及相当职务人员</w:t>
            </w:r>
          </w:p>
        </w:tc>
        <w:tc>
          <w:tcPr>
            <w:tcW w:w="2520" w:type="dxa"/>
            <w:vAlign w:val="center"/>
          </w:tcPr>
          <w:p w:rsidR="0016323B" w:rsidRPr="00741B66" w:rsidRDefault="0016323B" w:rsidP="002454A7">
            <w:pPr>
              <w:pStyle w:val="a3"/>
              <w:widowControl w:val="0"/>
              <w:spacing w:before="0" w:beforeAutospacing="0" w:after="0" w:afterAutospacing="0" w:line="360" w:lineRule="exact"/>
              <w:jc w:val="both"/>
              <w:rPr>
                <w:color w:val="000000"/>
                <w:spacing w:val="-6"/>
              </w:rPr>
            </w:pPr>
            <w:r w:rsidRPr="00741B66">
              <w:rPr>
                <w:rFonts w:hint="eastAsia"/>
                <w:color w:val="000000"/>
                <w:spacing w:val="-6"/>
              </w:rPr>
              <w:t>火车软席（软席、软卧），高铁</w:t>
            </w:r>
            <w:r w:rsidRPr="00741B66">
              <w:rPr>
                <w:color w:val="000000"/>
                <w:spacing w:val="-6"/>
              </w:rPr>
              <w:t>/</w:t>
            </w:r>
            <w:r w:rsidRPr="00741B66">
              <w:rPr>
                <w:rFonts w:hint="eastAsia"/>
                <w:color w:val="000000"/>
                <w:spacing w:val="-6"/>
              </w:rPr>
              <w:t>动车商务座，全列软席列车一等软座</w:t>
            </w:r>
          </w:p>
        </w:tc>
        <w:tc>
          <w:tcPr>
            <w:tcW w:w="1980" w:type="dxa"/>
            <w:vAlign w:val="center"/>
          </w:tcPr>
          <w:p w:rsidR="0016323B" w:rsidRPr="00741B66" w:rsidRDefault="0016323B" w:rsidP="002454A7">
            <w:pPr>
              <w:pStyle w:val="a3"/>
              <w:widowControl w:val="0"/>
              <w:spacing w:before="0" w:beforeAutospacing="0" w:after="0" w:afterAutospacing="0" w:line="360" w:lineRule="exact"/>
              <w:jc w:val="center"/>
              <w:rPr>
                <w:color w:val="000000"/>
              </w:rPr>
            </w:pPr>
            <w:r w:rsidRPr="00741B66">
              <w:rPr>
                <w:rFonts w:hint="eastAsia"/>
                <w:color w:val="000000"/>
              </w:rPr>
              <w:t>一等舱</w:t>
            </w:r>
          </w:p>
        </w:tc>
        <w:tc>
          <w:tcPr>
            <w:tcW w:w="1111" w:type="dxa"/>
            <w:vAlign w:val="center"/>
          </w:tcPr>
          <w:p w:rsidR="0016323B" w:rsidRPr="00741B66" w:rsidRDefault="0016323B" w:rsidP="002454A7">
            <w:pPr>
              <w:pStyle w:val="a3"/>
              <w:widowControl w:val="0"/>
              <w:spacing w:before="0" w:beforeAutospacing="0" w:after="0" w:afterAutospacing="0" w:line="360" w:lineRule="exact"/>
              <w:jc w:val="center"/>
              <w:rPr>
                <w:color w:val="000000"/>
              </w:rPr>
            </w:pPr>
            <w:r w:rsidRPr="00741B66">
              <w:rPr>
                <w:rFonts w:hint="eastAsia"/>
                <w:color w:val="000000"/>
              </w:rPr>
              <w:t>头等舱</w:t>
            </w:r>
          </w:p>
        </w:tc>
        <w:tc>
          <w:tcPr>
            <w:tcW w:w="1835" w:type="dxa"/>
            <w:vAlign w:val="center"/>
          </w:tcPr>
          <w:p w:rsidR="0016323B" w:rsidRPr="00741B66" w:rsidRDefault="0016323B" w:rsidP="002454A7">
            <w:pPr>
              <w:pStyle w:val="a3"/>
              <w:widowControl w:val="0"/>
              <w:spacing w:before="0" w:beforeAutospacing="0" w:after="0" w:afterAutospacing="0" w:line="360" w:lineRule="exact"/>
              <w:jc w:val="center"/>
              <w:rPr>
                <w:color w:val="000000"/>
              </w:rPr>
            </w:pPr>
            <w:r w:rsidRPr="00741B66">
              <w:rPr>
                <w:rFonts w:hint="eastAsia"/>
                <w:color w:val="000000"/>
              </w:rPr>
              <w:t>凭据报销</w:t>
            </w:r>
          </w:p>
        </w:tc>
      </w:tr>
      <w:tr w:rsidR="007F3BEB" w:rsidRPr="00741B66" w:rsidTr="00984C5D">
        <w:tc>
          <w:tcPr>
            <w:tcW w:w="1728" w:type="dxa"/>
            <w:vAlign w:val="center"/>
          </w:tcPr>
          <w:p w:rsidR="0016323B" w:rsidRPr="00741B66" w:rsidRDefault="0016323B" w:rsidP="002454A7">
            <w:pPr>
              <w:pStyle w:val="a3"/>
              <w:widowControl w:val="0"/>
              <w:spacing w:before="0" w:beforeAutospacing="0" w:after="0" w:afterAutospacing="0" w:line="360" w:lineRule="exact"/>
              <w:jc w:val="both"/>
              <w:rPr>
                <w:color w:val="000000"/>
              </w:rPr>
            </w:pPr>
            <w:r w:rsidRPr="00741B66">
              <w:rPr>
                <w:rFonts w:hint="eastAsia"/>
                <w:color w:val="000000"/>
              </w:rPr>
              <w:t>副会长及相当职务人员</w:t>
            </w:r>
          </w:p>
        </w:tc>
        <w:tc>
          <w:tcPr>
            <w:tcW w:w="2520" w:type="dxa"/>
            <w:vAlign w:val="center"/>
          </w:tcPr>
          <w:p w:rsidR="0016323B" w:rsidRPr="00741B66" w:rsidRDefault="0016323B" w:rsidP="002454A7">
            <w:pPr>
              <w:pStyle w:val="a3"/>
              <w:widowControl w:val="0"/>
              <w:spacing w:before="0" w:beforeAutospacing="0" w:after="0" w:afterAutospacing="0" w:line="360" w:lineRule="exact"/>
              <w:jc w:val="both"/>
              <w:rPr>
                <w:color w:val="000000"/>
                <w:spacing w:val="-6"/>
              </w:rPr>
            </w:pPr>
            <w:r w:rsidRPr="00741B66">
              <w:rPr>
                <w:rFonts w:hint="eastAsia"/>
                <w:color w:val="000000"/>
                <w:spacing w:val="-6"/>
              </w:rPr>
              <w:t>火车软席（软席、软卧），高铁</w:t>
            </w:r>
            <w:r w:rsidRPr="00741B66">
              <w:rPr>
                <w:color w:val="000000"/>
                <w:spacing w:val="-6"/>
              </w:rPr>
              <w:t>/</w:t>
            </w:r>
            <w:r w:rsidRPr="00741B66">
              <w:rPr>
                <w:rFonts w:hint="eastAsia"/>
                <w:color w:val="000000"/>
                <w:spacing w:val="-6"/>
              </w:rPr>
              <w:t>动车一等座，全列软席列车一等软座</w:t>
            </w:r>
          </w:p>
        </w:tc>
        <w:tc>
          <w:tcPr>
            <w:tcW w:w="1980" w:type="dxa"/>
            <w:vAlign w:val="center"/>
          </w:tcPr>
          <w:p w:rsidR="0016323B" w:rsidRPr="00741B66" w:rsidRDefault="0016323B" w:rsidP="002454A7">
            <w:pPr>
              <w:pStyle w:val="a3"/>
              <w:widowControl w:val="0"/>
              <w:spacing w:before="0" w:beforeAutospacing="0" w:after="0" w:afterAutospacing="0" w:line="360" w:lineRule="exact"/>
              <w:jc w:val="center"/>
              <w:rPr>
                <w:color w:val="000000"/>
              </w:rPr>
            </w:pPr>
            <w:r w:rsidRPr="00741B66">
              <w:rPr>
                <w:rFonts w:hint="eastAsia"/>
                <w:color w:val="000000"/>
              </w:rPr>
              <w:t>二等舱</w:t>
            </w:r>
          </w:p>
        </w:tc>
        <w:tc>
          <w:tcPr>
            <w:tcW w:w="1111" w:type="dxa"/>
            <w:vAlign w:val="center"/>
          </w:tcPr>
          <w:p w:rsidR="0016323B" w:rsidRPr="00741B66" w:rsidRDefault="0016323B" w:rsidP="002454A7">
            <w:pPr>
              <w:pStyle w:val="a3"/>
              <w:widowControl w:val="0"/>
              <w:spacing w:before="0" w:beforeAutospacing="0" w:after="0" w:afterAutospacing="0" w:line="360" w:lineRule="exact"/>
              <w:jc w:val="center"/>
              <w:rPr>
                <w:color w:val="000000"/>
              </w:rPr>
            </w:pPr>
            <w:r w:rsidRPr="00741B66">
              <w:rPr>
                <w:rFonts w:hint="eastAsia"/>
                <w:color w:val="000000"/>
              </w:rPr>
              <w:t>公务舱</w:t>
            </w:r>
          </w:p>
        </w:tc>
        <w:tc>
          <w:tcPr>
            <w:tcW w:w="1835" w:type="dxa"/>
            <w:vAlign w:val="center"/>
          </w:tcPr>
          <w:p w:rsidR="0016323B" w:rsidRPr="00741B66" w:rsidRDefault="0016323B" w:rsidP="002454A7">
            <w:pPr>
              <w:pStyle w:val="a3"/>
              <w:widowControl w:val="0"/>
              <w:spacing w:before="0" w:beforeAutospacing="0" w:after="0" w:afterAutospacing="0" w:line="360" w:lineRule="exact"/>
              <w:jc w:val="center"/>
              <w:rPr>
                <w:color w:val="000000"/>
              </w:rPr>
            </w:pPr>
            <w:r w:rsidRPr="00741B66">
              <w:rPr>
                <w:rFonts w:hint="eastAsia"/>
                <w:color w:val="000000"/>
              </w:rPr>
              <w:t>凭据报销</w:t>
            </w:r>
          </w:p>
        </w:tc>
      </w:tr>
      <w:tr w:rsidR="007F3BEB" w:rsidRPr="00741B66" w:rsidTr="00984C5D">
        <w:tc>
          <w:tcPr>
            <w:tcW w:w="1728" w:type="dxa"/>
            <w:vAlign w:val="center"/>
          </w:tcPr>
          <w:p w:rsidR="0016323B" w:rsidRPr="00741B66" w:rsidRDefault="0016323B" w:rsidP="002454A7">
            <w:pPr>
              <w:pStyle w:val="a3"/>
              <w:widowControl w:val="0"/>
              <w:spacing w:before="0" w:beforeAutospacing="0" w:after="0" w:afterAutospacing="0" w:line="360" w:lineRule="exact"/>
              <w:jc w:val="both"/>
              <w:rPr>
                <w:color w:val="000000"/>
              </w:rPr>
            </w:pPr>
            <w:r w:rsidRPr="00741B66">
              <w:rPr>
                <w:rFonts w:hint="eastAsia"/>
                <w:color w:val="000000"/>
              </w:rPr>
              <w:t>副秘书长、分支机构负责人及相当职务人员</w:t>
            </w:r>
          </w:p>
        </w:tc>
        <w:tc>
          <w:tcPr>
            <w:tcW w:w="2520" w:type="dxa"/>
            <w:vAlign w:val="center"/>
          </w:tcPr>
          <w:p w:rsidR="0016323B" w:rsidRPr="00741B66" w:rsidRDefault="0016323B" w:rsidP="002454A7">
            <w:pPr>
              <w:pStyle w:val="a3"/>
              <w:widowControl w:val="0"/>
              <w:spacing w:before="0" w:beforeAutospacing="0" w:after="0" w:afterAutospacing="0" w:line="360" w:lineRule="exact"/>
              <w:jc w:val="both"/>
              <w:rPr>
                <w:color w:val="000000"/>
                <w:spacing w:val="-6"/>
              </w:rPr>
            </w:pPr>
            <w:r w:rsidRPr="00741B66">
              <w:rPr>
                <w:rFonts w:hint="eastAsia"/>
                <w:color w:val="000000"/>
                <w:spacing w:val="-6"/>
              </w:rPr>
              <w:t>火车软席（软席、软卧），高铁</w:t>
            </w:r>
            <w:r w:rsidRPr="00741B66">
              <w:rPr>
                <w:color w:val="000000"/>
                <w:spacing w:val="-6"/>
              </w:rPr>
              <w:t>/</w:t>
            </w:r>
            <w:r w:rsidRPr="00741B66">
              <w:rPr>
                <w:rFonts w:hint="eastAsia"/>
                <w:color w:val="000000"/>
                <w:spacing w:val="-6"/>
              </w:rPr>
              <w:t>动车一等座，全列软席列车一等软座</w:t>
            </w:r>
          </w:p>
        </w:tc>
        <w:tc>
          <w:tcPr>
            <w:tcW w:w="1980" w:type="dxa"/>
            <w:vAlign w:val="center"/>
          </w:tcPr>
          <w:p w:rsidR="0016323B" w:rsidRPr="00741B66" w:rsidRDefault="0016323B" w:rsidP="002454A7">
            <w:pPr>
              <w:pStyle w:val="a3"/>
              <w:widowControl w:val="0"/>
              <w:spacing w:before="0" w:beforeAutospacing="0" w:after="0" w:afterAutospacing="0" w:line="360" w:lineRule="exact"/>
              <w:jc w:val="center"/>
              <w:rPr>
                <w:color w:val="000000"/>
              </w:rPr>
            </w:pPr>
            <w:r w:rsidRPr="00741B66">
              <w:rPr>
                <w:rFonts w:hint="eastAsia"/>
                <w:color w:val="000000"/>
              </w:rPr>
              <w:t>二等舱</w:t>
            </w:r>
          </w:p>
        </w:tc>
        <w:tc>
          <w:tcPr>
            <w:tcW w:w="1111" w:type="dxa"/>
            <w:vAlign w:val="center"/>
          </w:tcPr>
          <w:p w:rsidR="0016323B" w:rsidRPr="00741B66" w:rsidRDefault="0016323B" w:rsidP="002454A7">
            <w:pPr>
              <w:pStyle w:val="a3"/>
              <w:widowControl w:val="0"/>
              <w:spacing w:before="0" w:beforeAutospacing="0" w:after="0" w:afterAutospacing="0" w:line="360" w:lineRule="exact"/>
              <w:jc w:val="center"/>
              <w:rPr>
                <w:color w:val="000000"/>
              </w:rPr>
            </w:pPr>
            <w:r w:rsidRPr="00741B66">
              <w:rPr>
                <w:rFonts w:hint="eastAsia"/>
                <w:color w:val="000000"/>
              </w:rPr>
              <w:t>经济舱</w:t>
            </w:r>
          </w:p>
        </w:tc>
        <w:tc>
          <w:tcPr>
            <w:tcW w:w="1835" w:type="dxa"/>
            <w:vAlign w:val="center"/>
          </w:tcPr>
          <w:p w:rsidR="0016323B" w:rsidRPr="00741B66" w:rsidRDefault="0016323B" w:rsidP="002454A7">
            <w:pPr>
              <w:pStyle w:val="a3"/>
              <w:widowControl w:val="0"/>
              <w:spacing w:before="0" w:beforeAutospacing="0" w:after="0" w:afterAutospacing="0" w:line="360" w:lineRule="exact"/>
              <w:jc w:val="center"/>
              <w:rPr>
                <w:color w:val="000000"/>
              </w:rPr>
            </w:pPr>
            <w:r w:rsidRPr="00741B66">
              <w:rPr>
                <w:rFonts w:hint="eastAsia"/>
                <w:color w:val="000000"/>
              </w:rPr>
              <w:t>凭据报销</w:t>
            </w:r>
          </w:p>
        </w:tc>
      </w:tr>
      <w:tr w:rsidR="007F3BEB" w:rsidRPr="00741B66" w:rsidTr="00984C5D">
        <w:tc>
          <w:tcPr>
            <w:tcW w:w="1728" w:type="dxa"/>
            <w:vAlign w:val="center"/>
          </w:tcPr>
          <w:p w:rsidR="0016323B" w:rsidRPr="00741B66" w:rsidRDefault="00534A24" w:rsidP="002454A7">
            <w:pPr>
              <w:pStyle w:val="a3"/>
              <w:widowControl w:val="0"/>
              <w:spacing w:before="0" w:beforeAutospacing="0" w:after="0" w:afterAutospacing="0" w:line="360" w:lineRule="exact"/>
              <w:jc w:val="both"/>
              <w:rPr>
                <w:color w:val="000000"/>
              </w:rPr>
            </w:pPr>
            <w:r w:rsidRPr="00741B66">
              <w:rPr>
                <w:rFonts w:hint="eastAsia"/>
                <w:color w:val="000000"/>
              </w:rPr>
              <w:t>其他</w:t>
            </w:r>
            <w:r w:rsidR="0016323B" w:rsidRPr="00741B66">
              <w:rPr>
                <w:rFonts w:hint="eastAsia"/>
                <w:color w:val="000000"/>
              </w:rPr>
              <w:t>人员</w:t>
            </w:r>
          </w:p>
        </w:tc>
        <w:tc>
          <w:tcPr>
            <w:tcW w:w="2520" w:type="dxa"/>
            <w:vAlign w:val="center"/>
          </w:tcPr>
          <w:p w:rsidR="0016323B" w:rsidRPr="00741B66" w:rsidRDefault="0016323B" w:rsidP="002454A7">
            <w:pPr>
              <w:pStyle w:val="a3"/>
              <w:widowControl w:val="0"/>
              <w:spacing w:before="0" w:beforeAutospacing="0" w:after="0" w:afterAutospacing="0" w:line="360" w:lineRule="exact"/>
              <w:jc w:val="both"/>
              <w:rPr>
                <w:color w:val="000000"/>
                <w:spacing w:val="-6"/>
              </w:rPr>
            </w:pPr>
            <w:r w:rsidRPr="00741B66">
              <w:rPr>
                <w:rFonts w:hint="eastAsia"/>
                <w:color w:val="000000"/>
                <w:spacing w:val="-6"/>
              </w:rPr>
              <w:t>火车硬席（硬席、硬卧），高铁</w:t>
            </w:r>
            <w:r w:rsidRPr="00741B66">
              <w:rPr>
                <w:color w:val="000000"/>
                <w:spacing w:val="-6"/>
              </w:rPr>
              <w:t>/</w:t>
            </w:r>
            <w:r w:rsidRPr="00741B66">
              <w:rPr>
                <w:rFonts w:hint="eastAsia"/>
                <w:color w:val="000000"/>
                <w:spacing w:val="-6"/>
              </w:rPr>
              <w:t>动车二等座，全列软席列车二等软座</w:t>
            </w:r>
          </w:p>
        </w:tc>
        <w:tc>
          <w:tcPr>
            <w:tcW w:w="1980" w:type="dxa"/>
            <w:vAlign w:val="center"/>
          </w:tcPr>
          <w:p w:rsidR="0016323B" w:rsidRPr="00741B66" w:rsidRDefault="0016323B" w:rsidP="002454A7">
            <w:pPr>
              <w:pStyle w:val="a3"/>
              <w:widowControl w:val="0"/>
              <w:spacing w:before="0" w:beforeAutospacing="0" w:after="0" w:afterAutospacing="0" w:line="360" w:lineRule="exact"/>
              <w:jc w:val="center"/>
              <w:rPr>
                <w:color w:val="000000"/>
              </w:rPr>
            </w:pPr>
            <w:r w:rsidRPr="00741B66">
              <w:rPr>
                <w:rFonts w:hint="eastAsia"/>
                <w:color w:val="000000"/>
              </w:rPr>
              <w:t>三等舱</w:t>
            </w:r>
          </w:p>
        </w:tc>
        <w:tc>
          <w:tcPr>
            <w:tcW w:w="1111" w:type="dxa"/>
            <w:vAlign w:val="center"/>
          </w:tcPr>
          <w:p w:rsidR="0016323B" w:rsidRPr="00741B66" w:rsidRDefault="0016323B" w:rsidP="002454A7">
            <w:pPr>
              <w:pStyle w:val="a3"/>
              <w:widowControl w:val="0"/>
              <w:spacing w:before="0" w:beforeAutospacing="0" w:after="0" w:afterAutospacing="0" w:line="360" w:lineRule="exact"/>
              <w:jc w:val="center"/>
              <w:rPr>
                <w:color w:val="000000"/>
              </w:rPr>
            </w:pPr>
            <w:r w:rsidRPr="00741B66">
              <w:rPr>
                <w:rFonts w:hint="eastAsia"/>
                <w:color w:val="000000"/>
              </w:rPr>
              <w:t>经济舱</w:t>
            </w:r>
          </w:p>
        </w:tc>
        <w:tc>
          <w:tcPr>
            <w:tcW w:w="1835" w:type="dxa"/>
            <w:vAlign w:val="center"/>
          </w:tcPr>
          <w:p w:rsidR="0016323B" w:rsidRPr="00741B66" w:rsidRDefault="0016323B" w:rsidP="002454A7">
            <w:pPr>
              <w:pStyle w:val="a3"/>
              <w:widowControl w:val="0"/>
              <w:spacing w:before="0" w:beforeAutospacing="0" w:after="0" w:afterAutospacing="0" w:line="360" w:lineRule="exact"/>
              <w:jc w:val="center"/>
              <w:rPr>
                <w:color w:val="000000"/>
              </w:rPr>
            </w:pPr>
            <w:r w:rsidRPr="00741B66">
              <w:rPr>
                <w:rFonts w:hint="eastAsia"/>
                <w:color w:val="000000"/>
              </w:rPr>
              <w:t>凭据报销</w:t>
            </w:r>
          </w:p>
        </w:tc>
      </w:tr>
    </w:tbl>
    <w:p w:rsidR="0016323B" w:rsidRPr="00741B66" w:rsidRDefault="0016323B" w:rsidP="002454A7">
      <w:pPr>
        <w:pStyle w:val="a3"/>
        <w:widowControl w:val="0"/>
        <w:spacing w:before="0" w:beforeAutospacing="0" w:after="0" w:afterAutospacing="0" w:line="560" w:lineRule="exact"/>
        <w:ind w:firstLineChars="200" w:firstLine="640"/>
        <w:rPr>
          <w:rFonts w:ascii="仿宋_GB2312" w:eastAsia="仿宋_GB2312" w:hAnsi="仿宋"/>
          <w:color w:val="000000"/>
          <w:sz w:val="32"/>
          <w:szCs w:val="32"/>
        </w:rPr>
      </w:pPr>
      <w:r w:rsidRPr="00741B66">
        <w:rPr>
          <w:rFonts w:ascii="仿宋_GB2312" w:eastAsia="仿宋_GB2312" w:hAnsi="仿宋" w:hint="eastAsia"/>
          <w:color w:val="000000"/>
          <w:sz w:val="32"/>
          <w:szCs w:val="32"/>
        </w:rPr>
        <w:t>所乘交通工具未设置上述规定中本级别人员可乘坐舱位等级的，应乘坐低一等级舱位。</w:t>
      </w:r>
    </w:p>
    <w:p w:rsidR="0016323B" w:rsidRPr="00741B66" w:rsidRDefault="0016323B" w:rsidP="002454A7">
      <w:pPr>
        <w:pStyle w:val="a3"/>
        <w:widowControl w:val="0"/>
        <w:spacing w:before="0" w:beforeAutospacing="0" w:after="0" w:afterAutospacing="0" w:line="560" w:lineRule="exact"/>
        <w:ind w:firstLineChars="200" w:firstLine="640"/>
        <w:rPr>
          <w:rFonts w:ascii="仿宋_GB2312" w:eastAsia="仿宋_GB2312" w:hAnsi="仿宋"/>
          <w:color w:val="000000"/>
          <w:sz w:val="32"/>
          <w:szCs w:val="32"/>
        </w:rPr>
      </w:pPr>
      <w:r w:rsidRPr="00741B66">
        <w:rPr>
          <w:rFonts w:ascii="仿宋_GB2312" w:eastAsia="仿宋_GB2312" w:hAnsi="仿宋" w:hint="eastAsia"/>
          <w:color w:val="000000"/>
          <w:sz w:val="32"/>
          <w:szCs w:val="32"/>
        </w:rPr>
        <w:t>会长及相当职务人员出差，因工作需要，随行一人可乘坐同等级交通工具。</w:t>
      </w:r>
    </w:p>
    <w:p w:rsidR="0016323B" w:rsidRPr="00741B66" w:rsidRDefault="0016323B" w:rsidP="002454A7">
      <w:pPr>
        <w:pStyle w:val="a3"/>
        <w:widowControl w:val="0"/>
        <w:spacing w:before="0" w:beforeAutospacing="0" w:after="0" w:afterAutospacing="0" w:line="560" w:lineRule="exact"/>
        <w:ind w:firstLineChars="200" w:firstLine="640"/>
        <w:rPr>
          <w:rFonts w:ascii="仿宋_GB2312" w:eastAsia="仿宋_GB2312" w:hAnsi="仿宋"/>
          <w:color w:val="000000"/>
          <w:sz w:val="32"/>
          <w:szCs w:val="32"/>
        </w:rPr>
      </w:pPr>
      <w:r w:rsidRPr="00741B66">
        <w:rPr>
          <w:rFonts w:ascii="仿宋_GB2312" w:eastAsia="仿宋_GB2312" w:hAnsi="仿宋" w:hint="eastAsia"/>
          <w:color w:val="000000"/>
          <w:sz w:val="32"/>
          <w:szCs w:val="32"/>
        </w:rPr>
        <w:t>未按规定等级乘坐交通工具的，超支部分由个人自理。</w:t>
      </w:r>
    </w:p>
    <w:p w:rsidR="0016323B" w:rsidRPr="00741B66" w:rsidRDefault="0016323B" w:rsidP="00F50289">
      <w:pPr>
        <w:pStyle w:val="a3"/>
        <w:widowControl w:val="0"/>
        <w:spacing w:before="0" w:beforeAutospacing="0" w:after="0" w:afterAutospacing="0" w:line="560" w:lineRule="exact"/>
        <w:ind w:firstLineChars="200" w:firstLine="618"/>
        <w:rPr>
          <w:rFonts w:ascii="仿宋_GB2312" w:eastAsia="仿宋_GB2312" w:hAnsi="仿宋"/>
          <w:color w:val="000000"/>
          <w:spacing w:val="-6"/>
          <w:sz w:val="32"/>
          <w:szCs w:val="32"/>
        </w:rPr>
      </w:pPr>
      <w:r w:rsidRPr="00741B66">
        <w:rPr>
          <w:rFonts w:ascii="仿宋_GB2312" w:eastAsia="仿宋_GB2312" w:hAnsi="仿宋" w:hint="eastAsia"/>
          <w:b/>
          <w:color w:val="000000"/>
          <w:spacing w:val="-6"/>
          <w:sz w:val="32"/>
          <w:szCs w:val="32"/>
        </w:rPr>
        <w:t>第七条</w:t>
      </w:r>
      <w:r w:rsidRPr="00741B66">
        <w:rPr>
          <w:rFonts w:ascii="仿宋_GB2312" w:eastAsia="仿宋_GB2312" w:hAnsi="仿宋"/>
          <w:color w:val="000000"/>
          <w:spacing w:val="-6"/>
          <w:sz w:val="32"/>
          <w:szCs w:val="32"/>
        </w:rPr>
        <w:t xml:space="preserve">  </w:t>
      </w:r>
      <w:r w:rsidRPr="00741B66">
        <w:rPr>
          <w:rFonts w:ascii="仿宋_GB2312" w:eastAsia="仿宋_GB2312" w:hAnsi="仿宋" w:hint="eastAsia"/>
          <w:color w:val="000000"/>
          <w:spacing w:val="-6"/>
          <w:sz w:val="32"/>
          <w:szCs w:val="32"/>
        </w:rPr>
        <w:t>到出差目的地有多种交通工具可选择时，出差人员在不影响公务、确保安全的前提下，应当选乘经济便捷的交通工具。</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第八条</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z w:val="32"/>
          <w:szCs w:val="32"/>
        </w:rPr>
        <w:t>按照经济适用的原则和政府采购的相关规定购买优惠机票；乘坐飞机，民航发展基金、燃油附加费可以凭据报销。</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color w:val="000000"/>
          <w:sz w:val="32"/>
          <w:szCs w:val="32"/>
        </w:rPr>
      </w:pPr>
      <w:r w:rsidRPr="00741B66">
        <w:rPr>
          <w:rFonts w:ascii="仿宋_GB2312" w:eastAsia="仿宋_GB2312" w:hAnsi="仿宋" w:hint="eastAsia"/>
          <w:b/>
          <w:color w:val="000000"/>
          <w:sz w:val="32"/>
          <w:szCs w:val="32"/>
        </w:rPr>
        <w:t>第九条</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z w:val="32"/>
          <w:szCs w:val="32"/>
        </w:rPr>
        <w:t>乘坐飞机、火车、轮船等交通工具发生的订票费、</w:t>
      </w:r>
      <w:r w:rsidRPr="00741B66">
        <w:rPr>
          <w:rFonts w:ascii="仿宋_GB2312" w:eastAsia="仿宋_GB2312" w:hAnsi="仿宋" w:hint="eastAsia"/>
          <w:color w:val="000000"/>
          <w:sz w:val="32"/>
          <w:szCs w:val="32"/>
        </w:rPr>
        <w:lastRenderedPageBreak/>
        <w:t>经批准发生的签转或退票费、交通意外保险费凭据报销。每次每人可以购买一份交通意外保险，所在部门统一购买交通意外保险的，不再重复</w:t>
      </w:r>
      <w:r w:rsidRPr="00741B66">
        <w:rPr>
          <w:rFonts w:ascii="仿宋_GB2312" w:eastAsia="仿宋_GB2312" w:hint="eastAsia"/>
          <w:color w:val="000000"/>
          <w:sz w:val="32"/>
          <w:szCs w:val="32"/>
        </w:rPr>
        <w:t>购买。</w:t>
      </w:r>
    </w:p>
    <w:p w:rsidR="0016323B" w:rsidRPr="00741B66" w:rsidRDefault="0016323B" w:rsidP="002454A7">
      <w:pPr>
        <w:pStyle w:val="a3"/>
        <w:widowControl w:val="0"/>
        <w:spacing w:before="0" w:beforeAutospacing="0" w:after="0" w:afterAutospacing="0" w:line="560" w:lineRule="exact"/>
        <w:ind w:firstLineChars="200" w:firstLine="640"/>
        <w:rPr>
          <w:rFonts w:ascii="仿宋_GB2312" w:eastAsia="仿宋_GB2312"/>
          <w:color w:val="000000"/>
          <w:sz w:val="32"/>
          <w:szCs w:val="32"/>
        </w:rPr>
      </w:pPr>
    </w:p>
    <w:p w:rsidR="0016323B" w:rsidRPr="00741B66" w:rsidRDefault="0016323B" w:rsidP="002454A7">
      <w:pPr>
        <w:pStyle w:val="a3"/>
        <w:widowControl w:val="0"/>
        <w:spacing w:before="0" w:beforeAutospacing="0" w:after="0" w:afterAutospacing="0" w:line="560" w:lineRule="exact"/>
        <w:jc w:val="center"/>
        <w:rPr>
          <w:rFonts w:ascii="仿宋_GB2312" w:eastAsia="仿宋_GB2312"/>
          <w:b/>
          <w:color w:val="000000"/>
          <w:sz w:val="32"/>
          <w:szCs w:val="32"/>
        </w:rPr>
      </w:pPr>
      <w:r w:rsidRPr="00741B66">
        <w:rPr>
          <w:rFonts w:ascii="仿宋_GB2312" w:eastAsia="仿宋_GB2312" w:hint="eastAsia"/>
          <w:b/>
          <w:color w:val="000000"/>
          <w:sz w:val="32"/>
          <w:szCs w:val="32"/>
        </w:rPr>
        <w:t>第三章</w:t>
      </w:r>
      <w:r w:rsidRPr="00741B66">
        <w:rPr>
          <w:rFonts w:ascii="仿宋_GB2312" w:eastAsia="仿宋_GB2312"/>
          <w:b/>
          <w:color w:val="000000"/>
          <w:sz w:val="32"/>
          <w:szCs w:val="32"/>
        </w:rPr>
        <w:t xml:space="preserve">  </w:t>
      </w:r>
      <w:r w:rsidRPr="00741B66">
        <w:rPr>
          <w:rFonts w:ascii="仿宋_GB2312" w:eastAsia="仿宋_GB2312" w:hint="eastAsia"/>
          <w:b/>
          <w:color w:val="000000"/>
          <w:sz w:val="32"/>
          <w:szCs w:val="32"/>
        </w:rPr>
        <w:t>住宿费</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第十条</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z w:val="32"/>
          <w:szCs w:val="32"/>
        </w:rPr>
        <w:t>住宿费是指工作人员因公出差期间入住宾馆（包括饭店、招待所）发生的房租费用。</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第十一条</w:t>
      </w:r>
      <w:r w:rsidRPr="00741B66">
        <w:rPr>
          <w:rFonts w:ascii="仿宋_GB2312" w:eastAsia="仿宋_GB2312" w:hAnsi="仿宋"/>
          <w:b/>
          <w:color w:val="000000"/>
          <w:sz w:val="32"/>
          <w:szCs w:val="32"/>
        </w:rPr>
        <w:t xml:space="preserve"> </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z w:val="32"/>
          <w:szCs w:val="32"/>
        </w:rPr>
        <w:t>住宿费实行限额报销制度，具体参照财政部统一发布的出差住宿费限额标准（详见附件），出差人员在规定的开支标准内凭据报销。</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第十二条</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z w:val="32"/>
          <w:szCs w:val="32"/>
        </w:rPr>
        <w:t>在限额标准内，会长及相当职务人员可选择住普通套间，副会长及以下人员可选择住单间或标准间。</w:t>
      </w:r>
    </w:p>
    <w:p w:rsidR="0016323B" w:rsidRPr="00741B66" w:rsidRDefault="0016323B" w:rsidP="002454A7">
      <w:pPr>
        <w:pStyle w:val="a3"/>
        <w:widowControl w:val="0"/>
        <w:spacing w:before="0" w:beforeAutospacing="0" w:after="0" w:afterAutospacing="0" w:line="560" w:lineRule="exact"/>
        <w:ind w:firstLineChars="200" w:firstLine="640"/>
        <w:rPr>
          <w:rFonts w:ascii="仿宋_GB2312" w:eastAsia="仿宋_GB2312" w:hAnsi="仿宋"/>
          <w:color w:val="000000"/>
          <w:sz w:val="32"/>
          <w:szCs w:val="32"/>
        </w:rPr>
      </w:pPr>
    </w:p>
    <w:p w:rsidR="0016323B" w:rsidRPr="00741B66" w:rsidRDefault="0016323B" w:rsidP="002454A7">
      <w:pPr>
        <w:pStyle w:val="a3"/>
        <w:widowControl w:val="0"/>
        <w:spacing w:before="0" w:beforeAutospacing="0" w:after="0" w:afterAutospacing="0" w:line="560" w:lineRule="exact"/>
        <w:jc w:val="center"/>
        <w:rPr>
          <w:rFonts w:ascii="仿宋_GB2312" w:eastAsia="仿宋_GB2312"/>
          <w:b/>
          <w:color w:val="000000"/>
          <w:sz w:val="32"/>
          <w:szCs w:val="32"/>
        </w:rPr>
      </w:pPr>
      <w:r w:rsidRPr="00741B66">
        <w:rPr>
          <w:rFonts w:ascii="仿宋_GB2312" w:eastAsia="仿宋_GB2312" w:hint="eastAsia"/>
          <w:b/>
          <w:color w:val="000000"/>
          <w:sz w:val="32"/>
          <w:szCs w:val="32"/>
        </w:rPr>
        <w:t>第四章</w:t>
      </w:r>
      <w:r w:rsidRPr="00741B66">
        <w:rPr>
          <w:rFonts w:ascii="仿宋_GB2312" w:eastAsia="仿宋_GB2312"/>
          <w:b/>
          <w:color w:val="000000"/>
          <w:sz w:val="32"/>
          <w:szCs w:val="32"/>
        </w:rPr>
        <w:t xml:space="preserve">  </w:t>
      </w:r>
      <w:r w:rsidRPr="00741B66">
        <w:rPr>
          <w:rFonts w:ascii="仿宋_GB2312" w:eastAsia="仿宋_GB2312" w:hint="eastAsia"/>
          <w:b/>
          <w:color w:val="000000"/>
          <w:sz w:val="32"/>
          <w:szCs w:val="32"/>
        </w:rPr>
        <w:t>伙食补助费</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第十三条</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z w:val="32"/>
          <w:szCs w:val="32"/>
        </w:rPr>
        <w:t>伙食补助费是指对工作人员在因公出差期间给予的伙食补助费用。</w:t>
      </w:r>
    </w:p>
    <w:p w:rsidR="00AC730F"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第十四条</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pacing w:val="-4"/>
          <w:sz w:val="32"/>
          <w:szCs w:val="32"/>
        </w:rPr>
        <w:t>伙食补助费按出差自然（日历）天数计算，</w:t>
      </w:r>
      <w:r w:rsidR="00AC730F" w:rsidRPr="00741B66">
        <w:rPr>
          <w:rFonts w:ascii="仿宋_GB2312" w:eastAsia="仿宋_GB2312" w:hAnsi="仿宋" w:hint="eastAsia"/>
          <w:color w:val="000000"/>
          <w:sz w:val="32"/>
          <w:szCs w:val="32"/>
        </w:rPr>
        <w:t>每人每天100元标准内，凭据报销。</w:t>
      </w:r>
    </w:p>
    <w:p w:rsidR="0016323B" w:rsidRPr="00741B66" w:rsidRDefault="0016323B" w:rsidP="002454A7">
      <w:pPr>
        <w:pStyle w:val="a3"/>
        <w:widowControl w:val="0"/>
        <w:spacing w:before="0" w:beforeAutospacing="0" w:after="0" w:afterAutospacing="0" w:line="560" w:lineRule="exact"/>
        <w:ind w:firstLineChars="200" w:firstLine="640"/>
        <w:rPr>
          <w:rFonts w:ascii="仿宋_GB2312" w:eastAsia="仿宋_GB2312" w:hAnsi="仿宋"/>
          <w:color w:val="000000"/>
          <w:sz w:val="32"/>
          <w:szCs w:val="32"/>
        </w:rPr>
      </w:pPr>
    </w:p>
    <w:p w:rsidR="0016323B" w:rsidRPr="00741B66" w:rsidRDefault="0016323B" w:rsidP="002454A7">
      <w:pPr>
        <w:pStyle w:val="a3"/>
        <w:widowControl w:val="0"/>
        <w:spacing w:before="0" w:beforeAutospacing="0" w:after="0" w:afterAutospacing="0" w:line="560" w:lineRule="exact"/>
        <w:jc w:val="center"/>
        <w:rPr>
          <w:rFonts w:ascii="仿宋_GB2312" w:eastAsia="仿宋_GB2312"/>
          <w:b/>
          <w:color w:val="000000"/>
          <w:sz w:val="32"/>
          <w:szCs w:val="32"/>
        </w:rPr>
      </w:pPr>
      <w:r w:rsidRPr="00741B66">
        <w:rPr>
          <w:rFonts w:ascii="仿宋_GB2312" w:eastAsia="仿宋_GB2312" w:hint="eastAsia"/>
          <w:b/>
          <w:color w:val="000000"/>
          <w:sz w:val="32"/>
          <w:szCs w:val="32"/>
        </w:rPr>
        <w:t>第五章</w:t>
      </w:r>
      <w:r w:rsidRPr="00741B66">
        <w:rPr>
          <w:rFonts w:ascii="仿宋_GB2312" w:eastAsia="仿宋_GB2312"/>
          <w:b/>
          <w:color w:val="000000"/>
          <w:sz w:val="32"/>
          <w:szCs w:val="32"/>
        </w:rPr>
        <w:t xml:space="preserve">  </w:t>
      </w:r>
      <w:r w:rsidRPr="00741B66">
        <w:rPr>
          <w:rFonts w:ascii="仿宋_GB2312" w:eastAsia="仿宋_GB2312" w:hint="eastAsia"/>
          <w:b/>
          <w:color w:val="000000"/>
          <w:sz w:val="32"/>
          <w:szCs w:val="32"/>
        </w:rPr>
        <w:t>市内交通费</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第十五条</w:t>
      </w:r>
      <w:r w:rsidRPr="00741B66">
        <w:rPr>
          <w:rFonts w:ascii="仿宋_GB2312" w:eastAsia="仿宋_GB2312" w:hAnsi="仿宋"/>
          <w:b/>
          <w:color w:val="000000"/>
          <w:sz w:val="32"/>
          <w:szCs w:val="32"/>
        </w:rPr>
        <w:t xml:space="preserve"> </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z w:val="32"/>
          <w:szCs w:val="32"/>
        </w:rPr>
        <w:t>市内交通费是指工作人员因公出差期间发生的市内交通费用。</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第十六条</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z w:val="32"/>
          <w:szCs w:val="32"/>
        </w:rPr>
        <w:t>市内交通费按出差自然（日历）天数计算，每人</w:t>
      </w:r>
      <w:r w:rsidRPr="00741B66">
        <w:rPr>
          <w:rFonts w:ascii="仿宋_GB2312" w:eastAsia="仿宋_GB2312" w:hAnsi="仿宋" w:hint="eastAsia"/>
          <w:color w:val="000000"/>
          <w:sz w:val="32"/>
          <w:szCs w:val="32"/>
        </w:rPr>
        <w:lastRenderedPageBreak/>
        <w:t>每天</w:t>
      </w:r>
      <w:r w:rsidRPr="00741B66">
        <w:rPr>
          <w:rFonts w:ascii="仿宋_GB2312" w:eastAsia="仿宋_GB2312" w:hAnsi="仿宋"/>
          <w:color w:val="000000"/>
          <w:sz w:val="32"/>
          <w:szCs w:val="32"/>
        </w:rPr>
        <w:t>80</w:t>
      </w:r>
      <w:r w:rsidRPr="00741B66">
        <w:rPr>
          <w:rFonts w:ascii="仿宋_GB2312" w:eastAsia="仿宋_GB2312" w:hAnsi="仿宋" w:hint="eastAsia"/>
          <w:color w:val="000000"/>
          <w:sz w:val="32"/>
          <w:szCs w:val="32"/>
        </w:rPr>
        <w:t>元标准内</w:t>
      </w:r>
      <w:r w:rsidRPr="00741B66">
        <w:rPr>
          <w:rFonts w:ascii="仿宋_GB2312" w:eastAsia="仿宋_GB2312" w:hAnsi="仿宋"/>
          <w:color w:val="000000"/>
          <w:sz w:val="32"/>
          <w:szCs w:val="32"/>
        </w:rPr>
        <w:t>,</w:t>
      </w:r>
      <w:r w:rsidRPr="00741B66">
        <w:rPr>
          <w:rFonts w:ascii="仿宋_GB2312" w:eastAsia="仿宋_GB2312" w:hAnsi="仿宋" w:hint="eastAsia"/>
          <w:color w:val="000000"/>
          <w:sz w:val="32"/>
          <w:szCs w:val="32"/>
        </w:rPr>
        <w:t>凭据报销。</w:t>
      </w:r>
    </w:p>
    <w:p w:rsidR="0016323B" w:rsidRPr="00741B66" w:rsidRDefault="0016323B" w:rsidP="002454A7">
      <w:pPr>
        <w:pStyle w:val="a3"/>
        <w:widowControl w:val="0"/>
        <w:spacing w:before="0" w:beforeAutospacing="0" w:after="0" w:afterAutospacing="0" w:line="560" w:lineRule="exact"/>
        <w:ind w:firstLineChars="200" w:firstLine="640"/>
        <w:rPr>
          <w:rFonts w:ascii="仿宋_GB2312" w:eastAsia="仿宋_GB2312" w:hAnsi="仿宋"/>
          <w:color w:val="000000"/>
          <w:sz w:val="32"/>
          <w:szCs w:val="32"/>
        </w:rPr>
      </w:pPr>
    </w:p>
    <w:p w:rsidR="0016323B" w:rsidRPr="00741B66" w:rsidRDefault="0016323B" w:rsidP="002454A7">
      <w:pPr>
        <w:pStyle w:val="a3"/>
        <w:widowControl w:val="0"/>
        <w:spacing w:before="0" w:beforeAutospacing="0" w:after="0" w:afterAutospacing="0" w:line="560" w:lineRule="exact"/>
        <w:jc w:val="center"/>
        <w:rPr>
          <w:rFonts w:ascii="仿宋_GB2312" w:eastAsia="仿宋_GB2312"/>
          <w:b/>
          <w:color w:val="000000"/>
          <w:sz w:val="32"/>
          <w:szCs w:val="32"/>
        </w:rPr>
      </w:pPr>
      <w:r w:rsidRPr="00741B66">
        <w:rPr>
          <w:rFonts w:ascii="仿宋_GB2312" w:eastAsia="仿宋_GB2312" w:hint="eastAsia"/>
          <w:b/>
          <w:color w:val="000000"/>
          <w:sz w:val="32"/>
          <w:szCs w:val="32"/>
        </w:rPr>
        <w:t>第六章</w:t>
      </w:r>
      <w:r w:rsidRPr="00741B66">
        <w:rPr>
          <w:rFonts w:ascii="仿宋_GB2312" w:eastAsia="仿宋_GB2312"/>
          <w:b/>
          <w:color w:val="000000"/>
          <w:sz w:val="32"/>
          <w:szCs w:val="32"/>
        </w:rPr>
        <w:t xml:space="preserve">  </w:t>
      </w:r>
      <w:r w:rsidRPr="00741B66">
        <w:rPr>
          <w:rFonts w:ascii="仿宋_GB2312" w:eastAsia="仿宋_GB2312" w:hint="eastAsia"/>
          <w:b/>
          <w:color w:val="000000"/>
          <w:sz w:val="32"/>
          <w:szCs w:val="32"/>
        </w:rPr>
        <w:t>附</w:t>
      </w:r>
      <w:r w:rsidRPr="00741B66">
        <w:rPr>
          <w:rFonts w:ascii="仿宋_GB2312" w:eastAsia="仿宋_GB2312"/>
          <w:b/>
          <w:color w:val="000000"/>
          <w:sz w:val="32"/>
          <w:szCs w:val="32"/>
        </w:rPr>
        <w:t xml:space="preserve">  </w:t>
      </w:r>
      <w:r w:rsidRPr="00741B66">
        <w:rPr>
          <w:rFonts w:ascii="仿宋_GB2312" w:eastAsia="仿宋_GB2312" w:hint="eastAsia"/>
          <w:b/>
          <w:color w:val="000000"/>
          <w:sz w:val="32"/>
          <w:szCs w:val="32"/>
        </w:rPr>
        <w:t>则</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第十七条</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z w:val="32"/>
          <w:szCs w:val="32"/>
        </w:rPr>
        <w:t>工作人员出差结束后，应当及时办理报销手续。</w:t>
      </w:r>
    </w:p>
    <w:p w:rsidR="0016323B" w:rsidRPr="00741B66" w:rsidRDefault="0016323B" w:rsidP="002454A7">
      <w:pPr>
        <w:pStyle w:val="a3"/>
        <w:widowControl w:val="0"/>
        <w:spacing w:before="0" w:beforeAutospacing="0" w:after="0" w:afterAutospacing="0" w:line="560" w:lineRule="exact"/>
        <w:ind w:firstLineChars="200" w:firstLine="640"/>
        <w:rPr>
          <w:rFonts w:ascii="仿宋_GB2312" w:eastAsia="仿宋_GB2312" w:hAnsi="仿宋"/>
          <w:color w:val="000000"/>
          <w:sz w:val="32"/>
          <w:szCs w:val="32"/>
        </w:rPr>
      </w:pPr>
      <w:r w:rsidRPr="00741B66">
        <w:rPr>
          <w:rFonts w:ascii="仿宋_GB2312" w:eastAsia="仿宋_GB2312" w:hAnsi="仿宋" w:hint="eastAsia"/>
          <w:color w:val="000000"/>
          <w:sz w:val="32"/>
          <w:szCs w:val="32"/>
        </w:rPr>
        <w:t>住宿费、机票支出等应当以银行转账或用公务卡方式结算，禁止以现金方式结算。</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第十八条</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z w:val="32"/>
          <w:szCs w:val="32"/>
        </w:rPr>
        <w:t>工作人员外出参加会议、培训，主办单位统一安排食宿的，会议、培训期间的食宿费和市内交通费由会议、培训主办单位按规定统一开支；往返会议、培训地点的差旅费按规定报销。</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第十九条</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z w:val="32"/>
          <w:szCs w:val="32"/>
        </w:rPr>
        <w:t>本办法未尽事宜或与国家规定不相符时，按国家规定执行。</w:t>
      </w:r>
      <w:r w:rsidRPr="00741B66">
        <w:rPr>
          <w:rFonts w:ascii="仿宋_GB2312" w:eastAsia="仿宋_GB2312" w:hAnsi="仿宋"/>
          <w:color w:val="000000"/>
          <w:sz w:val="32"/>
          <w:szCs w:val="32"/>
        </w:rPr>
        <w:t xml:space="preserve"> </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Ansi="仿宋" w:hint="eastAsia"/>
          <w:b/>
          <w:color w:val="000000"/>
          <w:sz w:val="32"/>
          <w:szCs w:val="32"/>
        </w:rPr>
        <w:t>第二十条</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z w:val="32"/>
          <w:szCs w:val="32"/>
        </w:rPr>
        <w:t>本办法由财务部负责解释。</w:t>
      </w:r>
    </w:p>
    <w:p w:rsidR="0016323B" w:rsidRPr="00741B66" w:rsidRDefault="0016323B" w:rsidP="00F50289">
      <w:pPr>
        <w:pStyle w:val="a3"/>
        <w:widowControl w:val="0"/>
        <w:spacing w:before="0" w:beforeAutospacing="0" w:after="0" w:afterAutospacing="0" w:line="560" w:lineRule="exact"/>
        <w:ind w:firstLineChars="200" w:firstLine="643"/>
        <w:rPr>
          <w:rFonts w:ascii="仿宋_GB2312" w:eastAsia="仿宋_GB2312" w:hAnsi="仿宋"/>
          <w:color w:val="000000"/>
          <w:sz w:val="32"/>
          <w:szCs w:val="32"/>
        </w:rPr>
      </w:pPr>
      <w:r w:rsidRPr="00741B66">
        <w:rPr>
          <w:rFonts w:ascii="仿宋_GB2312" w:eastAsia="仿宋_GB2312" w:hint="eastAsia"/>
          <w:b/>
          <w:color w:val="000000"/>
          <w:sz w:val="32"/>
          <w:szCs w:val="32"/>
        </w:rPr>
        <w:t>第二十一条</w:t>
      </w:r>
      <w:r w:rsidRPr="00741B66">
        <w:rPr>
          <w:rFonts w:ascii="仿宋_GB2312" w:eastAsia="仿宋_GB2312" w:hAnsi="仿宋"/>
          <w:color w:val="000000"/>
          <w:sz w:val="32"/>
          <w:szCs w:val="32"/>
        </w:rPr>
        <w:t xml:space="preserve">  </w:t>
      </w:r>
      <w:r w:rsidRPr="00741B66">
        <w:rPr>
          <w:rFonts w:ascii="仿宋_GB2312" w:eastAsia="仿宋_GB2312" w:hAnsi="仿宋" w:hint="eastAsia"/>
          <w:color w:val="000000"/>
          <w:sz w:val="32"/>
          <w:szCs w:val="32"/>
        </w:rPr>
        <w:t>本办法自印发之日起实行。《中国商业联合会差旅费管理办法》（中商联财</w:t>
      </w:r>
      <w:r w:rsidRPr="00741B66">
        <w:rPr>
          <w:rFonts w:ascii="仿宋_GB2312" w:eastAsia="仿宋_GB2312" w:hAnsi="仿宋"/>
          <w:color w:val="000000"/>
          <w:sz w:val="32"/>
          <w:szCs w:val="32"/>
        </w:rPr>
        <w:t>[201</w:t>
      </w:r>
      <w:r w:rsidR="00F50289" w:rsidRPr="00741B66">
        <w:rPr>
          <w:rFonts w:ascii="仿宋_GB2312" w:eastAsia="仿宋_GB2312" w:hAnsi="仿宋" w:hint="eastAsia"/>
          <w:color w:val="000000"/>
          <w:sz w:val="32"/>
          <w:szCs w:val="32"/>
        </w:rPr>
        <w:t>4</w:t>
      </w:r>
      <w:r w:rsidRPr="00741B66">
        <w:rPr>
          <w:rFonts w:ascii="仿宋_GB2312" w:eastAsia="仿宋_GB2312" w:hAnsi="仿宋"/>
          <w:color w:val="000000"/>
          <w:sz w:val="32"/>
          <w:szCs w:val="32"/>
        </w:rPr>
        <w:t>]1</w:t>
      </w:r>
      <w:r w:rsidR="00F50289" w:rsidRPr="00741B66">
        <w:rPr>
          <w:rFonts w:ascii="仿宋_GB2312" w:eastAsia="仿宋_GB2312" w:hAnsi="仿宋" w:hint="eastAsia"/>
          <w:color w:val="000000"/>
          <w:sz w:val="32"/>
          <w:szCs w:val="32"/>
        </w:rPr>
        <w:t>0</w:t>
      </w:r>
      <w:r w:rsidRPr="00741B66">
        <w:rPr>
          <w:rFonts w:ascii="仿宋_GB2312" w:eastAsia="仿宋_GB2312" w:hAnsi="仿宋" w:hint="eastAsia"/>
          <w:color w:val="000000"/>
          <w:sz w:val="32"/>
          <w:szCs w:val="32"/>
        </w:rPr>
        <w:t>号）</w:t>
      </w:r>
      <w:r w:rsidR="00F50289" w:rsidRPr="00741B66">
        <w:rPr>
          <w:rFonts w:ascii="仿宋_GB2312" w:eastAsia="仿宋_GB2312" w:hAnsi="仿宋" w:hint="eastAsia"/>
          <w:color w:val="000000"/>
          <w:sz w:val="32"/>
          <w:szCs w:val="32"/>
        </w:rPr>
        <w:t>与《关于调整中国商业联合会差旅住宿费标准的通知》（中商联财</w:t>
      </w:r>
      <w:r w:rsidR="00F50289" w:rsidRPr="00741B66">
        <w:rPr>
          <w:rFonts w:ascii="仿宋_GB2312" w:eastAsia="仿宋_GB2312" w:hAnsi="仿宋"/>
          <w:color w:val="000000"/>
          <w:sz w:val="32"/>
          <w:szCs w:val="32"/>
        </w:rPr>
        <w:t>[201</w:t>
      </w:r>
      <w:r w:rsidR="00F50289" w:rsidRPr="00741B66">
        <w:rPr>
          <w:rFonts w:ascii="仿宋_GB2312" w:eastAsia="仿宋_GB2312" w:hAnsi="仿宋" w:hint="eastAsia"/>
          <w:color w:val="000000"/>
          <w:sz w:val="32"/>
          <w:szCs w:val="32"/>
        </w:rPr>
        <w:t>5</w:t>
      </w:r>
      <w:r w:rsidR="00F50289" w:rsidRPr="00741B66">
        <w:rPr>
          <w:rFonts w:ascii="仿宋_GB2312" w:eastAsia="仿宋_GB2312" w:hAnsi="仿宋"/>
          <w:color w:val="000000"/>
          <w:sz w:val="32"/>
          <w:szCs w:val="32"/>
        </w:rPr>
        <w:t>]</w:t>
      </w:r>
      <w:r w:rsidR="00F50289" w:rsidRPr="00741B66">
        <w:rPr>
          <w:rFonts w:ascii="仿宋_GB2312" w:eastAsia="仿宋_GB2312" w:hAnsi="仿宋" w:hint="eastAsia"/>
          <w:color w:val="000000"/>
          <w:sz w:val="32"/>
          <w:szCs w:val="32"/>
        </w:rPr>
        <w:t>7号）</w:t>
      </w:r>
      <w:r w:rsidRPr="00741B66">
        <w:rPr>
          <w:rFonts w:ascii="仿宋_GB2312" w:eastAsia="仿宋_GB2312" w:hAnsi="仿宋" w:hint="eastAsia"/>
          <w:color w:val="000000"/>
          <w:sz w:val="32"/>
          <w:szCs w:val="32"/>
        </w:rPr>
        <w:t>同时废止。</w:t>
      </w:r>
    </w:p>
    <w:p w:rsidR="0016323B" w:rsidRPr="00741B66" w:rsidRDefault="0016323B" w:rsidP="00D12914">
      <w:pPr>
        <w:widowControl/>
        <w:spacing w:line="360" w:lineRule="auto"/>
        <w:jc w:val="center"/>
        <w:rPr>
          <w:rFonts w:ascii="Verdana" w:hAnsi="Verdana" w:cs="宋体"/>
          <w:b/>
          <w:color w:val="000000"/>
          <w:kern w:val="0"/>
          <w:sz w:val="32"/>
          <w:szCs w:val="32"/>
        </w:rPr>
      </w:pPr>
    </w:p>
    <w:p w:rsidR="0016323B" w:rsidRPr="00741B66" w:rsidRDefault="0016323B" w:rsidP="00D12914">
      <w:pPr>
        <w:widowControl/>
        <w:spacing w:line="360" w:lineRule="auto"/>
        <w:jc w:val="center"/>
        <w:rPr>
          <w:rFonts w:ascii="Verdana" w:hAnsi="Verdana" w:cs="宋体"/>
          <w:b/>
          <w:color w:val="000000"/>
          <w:kern w:val="0"/>
          <w:sz w:val="32"/>
          <w:szCs w:val="32"/>
        </w:rPr>
      </w:pPr>
    </w:p>
    <w:p w:rsidR="0016323B" w:rsidRPr="00741B66" w:rsidRDefault="0016323B" w:rsidP="00D12914">
      <w:pPr>
        <w:widowControl/>
        <w:spacing w:line="360" w:lineRule="auto"/>
        <w:jc w:val="center"/>
        <w:rPr>
          <w:rFonts w:ascii="Verdana" w:hAnsi="Verdana" w:cs="宋体"/>
          <w:b/>
          <w:color w:val="000000"/>
          <w:kern w:val="0"/>
          <w:sz w:val="32"/>
          <w:szCs w:val="32"/>
        </w:rPr>
      </w:pPr>
    </w:p>
    <w:p w:rsidR="0016323B" w:rsidRPr="00741B66" w:rsidRDefault="0016323B" w:rsidP="00D12914">
      <w:pPr>
        <w:widowControl/>
        <w:spacing w:line="360" w:lineRule="auto"/>
        <w:jc w:val="center"/>
        <w:rPr>
          <w:rFonts w:ascii="Verdana" w:hAnsi="Verdana" w:cs="宋体"/>
          <w:b/>
          <w:color w:val="000000"/>
          <w:kern w:val="0"/>
          <w:sz w:val="32"/>
          <w:szCs w:val="32"/>
        </w:rPr>
      </w:pPr>
    </w:p>
    <w:p w:rsidR="0016323B" w:rsidRPr="00741B66" w:rsidRDefault="0016323B" w:rsidP="00F50289">
      <w:pPr>
        <w:widowControl/>
        <w:spacing w:line="360" w:lineRule="auto"/>
        <w:rPr>
          <w:rFonts w:ascii="Verdana" w:hAnsi="Verdana" w:cs="宋体"/>
          <w:b/>
          <w:color w:val="000000"/>
          <w:kern w:val="0"/>
          <w:sz w:val="32"/>
          <w:szCs w:val="32"/>
        </w:rPr>
      </w:pPr>
    </w:p>
    <w:p w:rsidR="0016323B" w:rsidRPr="00741B66" w:rsidRDefault="0016323B" w:rsidP="00D205D8">
      <w:pPr>
        <w:widowControl/>
        <w:spacing w:line="560" w:lineRule="exact"/>
        <w:jc w:val="center"/>
        <w:rPr>
          <w:rFonts w:ascii="方正小标宋_GBK" w:eastAsia="方正小标宋_GBK" w:hAnsi="Verdana" w:cs="宋体"/>
          <w:color w:val="000000"/>
          <w:kern w:val="0"/>
          <w:sz w:val="44"/>
          <w:szCs w:val="36"/>
        </w:rPr>
      </w:pPr>
      <w:r w:rsidRPr="00741B66">
        <w:rPr>
          <w:rFonts w:ascii="方正小标宋_GBK" w:eastAsia="方正小标宋_GBK" w:hAnsi="Verdana" w:cs="宋体" w:hint="eastAsia"/>
          <w:color w:val="000000"/>
          <w:kern w:val="0"/>
          <w:sz w:val="44"/>
          <w:szCs w:val="36"/>
        </w:rPr>
        <w:lastRenderedPageBreak/>
        <w:t>中国商业联合会差旅住宿费标准表</w:t>
      </w:r>
    </w:p>
    <w:p w:rsidR="00AC730F" w:rsidRPr="00741B66" w:rsidRDefault="00AC730F" w:rsidP="00AC730F">
      <w:pPr>
        <w:spacing w:line="560" w:lineRule="exact"/>
        <w:ind w:firstLineChars="200" w:firstLine="640"/>
        <w:rPr>
          <w:rFonts w:ascii="仿宋_GB2312" w:eastAsia="仿宋_GB2312"/>
          <w:color w:val="000000"/>
          <w:sz w:val="32"/>
          <w:szCs w:val="28"/>
        </w:rPr>
      </w:pPr>
    </w:p>
    <w:tbl>
      <w:tblPr>
        <w:tblW w:w="9441" w:type="dxa"/>
        <w:tblInd w:w="93" w:type="dxa"/>
        <w:tblLayout w:type="fixed"/>
        <w:tblCellMar>
          <w:top w:w="15" w:type="dxa"/>
          <w:bottom w:w="15" w:type="dxa"/>
        </w:tblCellMar>
        <w:tblLook w:val="04A0" w:firstRow="1" w:lastRow="0" w:firstColumn="1" w:lastColumn="0" w:noHBand="0" w:noVBand="1"/>
      </w:tblPr>
      <w:tblGrid>
        <w:gridCol w:w="579"/>
        <w:gridCol w:w="2368"/>
        <w:gridCol w:w="907"/>
        <w:gridCol w:w="1123"/>
        <w:gridCol w:w="836"/>
        <w:gridCol w:w="1187"/>
        <w:gridCol w:w="656"/>
        <w:gridCol w:w="1148"/>
        <w:gridCol w:w="622"/>
        <w:gridCol w:w="15"/>
      </w:tblGrid>
      <w:tr w:rsidR="007F3BEB" w:rsidRPr="00741B66" w:rsidTr="00691478">
        <w:trPr>
          <w:gridAfter w:val="1"/>
          <w:wAfter w:w="15" w:type="dxa"/>
          <w:trHeight w:val="240"/>
        </w:trPr>
        <w:tc>
          <w:tcPr>
            <w:tcW w:w="579" w:type="dxa"/>
            <w:vAlign w:val="bottom"/>
          </w:tcPr>
          <w:p w:rsidR="00AC730F" w:rsidRPr="00741B66" w:rsidRDefault="00AC730F" w:rsidP="00691478">
            <w:pPr>
              <w:widowControl/>
              <w:jc w:val="left"/>
              <w:rPr>
                <w:rFonts w:ascii="宋体" w:eastAsia="宋体" w:hAnsi="宋体" w:cs="宋体"/>
                <w:color w:val="000000"/>
                <w:kern w:val="0"/>
                <w:szCs w:val="21"/>
              </w:rPr>
            </w:pPr>
          </w:p>
        </w:tc>
        <w:tc>
          <w:tcPr>
            <w:tcW w:w="2368" w:type="dxa"/>
            <w:tcBorders>
              <w:bottom w:val="single" w:sz="12" w:space="0" w:color="000000"/>
            </w:tcBorders>
            <w:shd w:val="clear" w:color="auto" w:fill="FFFFFF"/>
            <w:vAlign w:val="bottom"/>
          </w:tcPr>
          <w:p w:rsidR="00AC730F" w:rsidRPr="00741B66" w:rsidRDefault="00AC730F" w:rsidP="00691478">
            <w:pPr>
              <w:widowControl/>
              <w:jc w:val="center"/>
              <w:rPr>
                <w:rFonts w:ascii="宋体" w:eastAsia="宋体" w:hAnsi="宋体" w:cs="宋体"/>
                <w:color w:val="000000"/>
                <w:kern w:val="0"/>
                <w:szCs w:val="21"/>
              </w:rPr>
            </w:pPr>
          </w:p>
        </w:tc>
        <w:tc>
          <w:tcPr>
            <w:tcW w:w="6479" w:type="dxa"/>
            <w:gridSpan w:val="7"/>
            <w:shd w:val="clear" w:color="auto" w:fill="FFFFFF"/>
            <w:vAlign w:val="bottom"/>
          </w:tcPr>
          <w:p w:rsidR="00AC730F" w:rsidRPr="00741B66" w:rsidRDefault="00AC730F" w:rsidP="00691478">
            <w:pPr>
              <w:widowControl/>
              <w:jc w:val="right"/>
              <w:rPr>
                <w:rFonts w:ascii="宋体" w:eastAsia="宋体" w:hAnsi="宋体" w:cs="宋体"/>
                <w:color w:val="000000"/>
                <w:kern w:val="0"/>
                <w:szCs w:val="21"/>
              </w:rPr>
            </w:pPr>
            <w:r w:rsidRPr="00741B66">
              <w:rPr>
                <w:rFonts w:ascii="宋体" w:eastAsia="宋体" w:hAnsi="宋体" w:cs="宋体" w:hint="eastAsia"/>
                <w:color w:val="000000"/>
                <w:kern w:val="0"/>
                <w:szCs w:val="21"/>
              </w:rPr>
              <w:t>单位:元/人.天</w:t>
            </w:r>
          </w:p>
        </w:tc>
      </w:tr>
      <w:tr w:rsidR="007F3BEB" w:rsidRPr="00741B66" w:rsidTr="00691478">
        <w:trPr>
          <w:gridAfter w:val="1"/>
          <w:wAfter w:w="15" w:type="dxa"/>
          <w:trHeight w:val="315"/>
        </w:trPr>
        <w:tc>
          <w:tcPr>
            <w:tcW w:w="579" w:type="dxa"/>
            <w:vMerge w:val="restart"/>
            <w:tcBorders>
              <w:top w:val="single" w:sz="12" w:space="0" w:color="000000"/>
              <w:left w:val="single" w:sz="12" w:space="0" w:color="000000"/>
              <w:bottom w:val="single" w:sz="4" w:space="0" w:color="000000"/>
              <w:right w:val="single" w:sz="4" w:space="0" w:color="000000"/>
            </w:tcBorders>
            <w:shd w:val="clear" w:color="auto" w:fill="FFFFFF"/>
            <w:textDirection w:val="tbLrV"/>
            <w:vAlign w:val="center"/>
          </w:tcPr>
          <w:p w:rsidR="00AC730F" w:rsidRPr="00741B66" w:rsidRDefault="00AC730F" w:rsidP="00691478">
            <w:pPr>
              <w:widowControl/>
              <w:spacing w:line="280" w:lineRule="exact"/>
              <w:jc w:val="center"/>
              <w:rPr>
                <w:rFonts w:ascii="宋体" w:eastAsia="宋体" w:hAnsi="宋体" w:cs="宋体"/>
                <w:b/>
                <w:bCs/>
                <w:color w:val="000000"/>
                <w:kern w:val="0"/>
                <w:szCs w:val="21"/>
              </w:rPr>
            </w:pPr>
            <w:r w:rsidRPr="00741B66">
              <w:rPr>
                <w:rFonts w:ascii="宋体" w:eastAsia="宋体" w:hAnsi="宋体" w:cs="宋体" w:hint="eastAsia"/>
                <w:b/>
                <w:bCs/>
                <w:color w:val="000000"/>
                <w:kern w:val="0"/>
                <w:szCs w:val="21"/>
              </w:rPr>
              <w:t>序号</w:t>
            </w:r>
          </w:p>
        </w:tc>
        <w:tc>
          <w:tcPr>
            <w:tcW w:w="2368" w:type="dxa"/>
            <w:vMerge w:val="restart"/>
            <w:tcBorders>
              <w:left w:val="single" w:sz="4" w:space="0" w:color="000000"/>
              <w:bottom w:val="single" w:sz="4" w:space="0" w:color="000000"/>
              <w:right w:val="single" w:sz="12" w:space="0" w:color="000000"/>
            </w:tcBorders>
            <w:shd w:val="clear" w:color="auto" w:fill="FFFFFF"/>
            <w:vAlign w:val="center"/>
          </w:tcPr>
          <w:p w:rsidR="00AC730F" w:rsidRPr="00741B66" w:rsidRDefault="00AC730F" w:rsidP="00691478">
            <w:pPr>
              <w:widowControl/>
              <w:spacing w:line="280" w:lineRule="exact"/>
              <w:jc w:val="center"/>
              <w:rPr>
                <w:rFonts w:ascii="宋体" w:eastAsia="宋体" w:hAnsi="宋体" w:cs="宋体"/>
                <w:b/>
                <w:bCs/>
                <w:color w:val="000000"/>
                <w:kern w:val="0"/>
                <w:szCs w:val="21"/>
              </w:rPr>
            </w:pPr>
            <w:r w:rsidRPr="00741B66">
              <w:rPr>
                <w:rFonts w:ascii="宋体" w:eastAsia="宋体" w:hAnsi="宋体" w:cs="宋体" w:hint="eastAsia"/>
                <w:b/>
                <w:bCs/>
                <w:color w:val="000000"/>
                <w:kern w:val="0"/>
                <w:szCs w:val="21"/>
              </w:rPr>
              <w:t>地区</w:t>
            </w:r>
            <w:r w:rsidRPr="00741B66">
              <w:rPr>
                <w:rFonts w:ascii="宋体" w:eastAsia="宋体" w:hAnsi="宋体" w:cs="宋体" w:hint="eastAsia"/>
                <w:b/>
                <w:bCs/>
                <w:color w:val="000000"/>
                <w:kern w:val="0"/>
                <w:szCs w:val="21"/>
              </w:rPr>
              <w:br/>
              <w:t>(城市)</w:t>
            </w:r>
          </w:p>
        </w:tc>
        <w:tc>
          <w:tcPr>
            <w:tcW w:w="2866" w:type="dxa"/>
            <w:gridSpan w:val="3"/>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spacing w:line="280" w:lineRule="exact"/>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住宿费标准</w:t>
            </w:r>
          </w:p>
        </w:tc>
        <w:tc>
          <w:tcPr>
            <w:tcW w:w="3613" w:type="dxa"/>
            <w:gridSpan w:val="4"/>
            <w:tcBorders>
              <w:top w:val="single" w:sz="12"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spacing w:line="280" w:lineRule="exact"/>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淡旺季浮动标准建议</w:t>
            </w:r>
          </w:p>
        </w:tc>
      </w:tr>
      <w:tr w:rsidR="007F3BEB" w:rsidRPr="00741B66" w:rsidTr="00691478">
        <w:trPr>
          <w:gridAfter w:val="1"/>
          <w:wAfter w:w="15" w:type="dxa"/>
          <w:trHeight w:val="330"/>
        </w:trPr>
        <w:tc>
          <w:tcPr>
            <w:tcW w:w="579" w:type="dxa"/>
            <w:vMerge/>
            <w:tcBorders>
              <w:top w:val="single" w:sz="12" w:space="0" w:color="000000"/>
              <w:left w:val="single" w:sz="12" w:space="0" w:color="000000"/>
              <w:bottom w:val="single" w:sz="4" w:space="0" w:color="000000"/>
              <w:right w:val="single" w:sz="4" w:space="0" w:color="000000"/>
            </w:tcBorders>
            <w:vAlign w:val="center"/>
          </w:tcPr>
          <w:p w:rsidR="00AC730F" w:rsidRPr="00741B66" w:rsidRDefault="00AC730F" w:rsidP="00691478">
            <w:pPr>
              <w:widowControl/>
              <w:spacing w:line="280" w:lineRule="exact"/>
              <w:jc w:val="left"/>
              <w:rPr>
                <w:rFonts w:ascii="宋体" w:eastAsia="宋体" w:hAnsi="宋体" w:cs="宋体"/>
                <w:b/>
                <w:bCs/>
                <w:color w:val="000000"/>
                <w:kern w:val="0"/>
                <w:szCs w:val="21"/>
              </w:rPr>
            </w:pPr>
          </w:p>
        </w:tc>
        <w:tc>
          <w:tcPr>
            <w:tcW w:w="2368" w:type="dxa"/>
            <w:vMerge/>
            <w:tcBorders>
              <w:left w:val="single" w:sz="4" w:space="0" w:color="000000"/>
              <w:bottom w:val="single" w:sz="4" w:space="0" w:color="000000"/>
              <w:right w:val="single" w:sz="12" w:space="0" w:color="000000"/>
            </w:tcBorders>
            <w:vAlign w:val="center"/>
          </w:tcPr>
          <w:p w:rsidR="00AC730F" w:rsidRPr="00741B66" w:rsidRDefault="00AC730F" w:rsidP="00691478">
            <w:pPr>
              <w:widowControl/>
              <w:spacing w:line="280" w:lineRule="exact"/>
              <w:jc w:val="left"/>
              <w:rPr>
                <w:rFonts w:ascii="宋体" w:eastAsia="宋体" w:hAnsi="宋体" w:cs="宋体"/>
                <w:b/>
                <w:bCs/>
                <w:color w:val="000000"/>
                <w:kern w:val="0"/>
                <w:szCs w:val="21"/>
              </w:rPr>
            </w:pPr>
          </w:p>
        </w:tc>
        <w:tc>
          <w:tcPr>
            <w:tcW w:w="2866" w:type="dxa"/>
            <w:gridSpan w:val="3"/>
            <w:vMerge/>
            <w:tcBorders>
              <w:top w:val="single" w:sz="12" w:space="0" w:color="000000"/>
              <w:left w:val="single" w:sz="12" w:space="0" w:color="000000"/>
              <w:bottom w:val="single" w:sz="4" w:space="0" w:color="000000"/>
              <w:right w:val="single" w:sz="4" w:space="0" w:color="000000"/>
            </w:tcBorders>
            <w:vAlign w:val="center"/>
          </w:tcPr>
          <w:p w:rsidR="00AC730F" w:rsidRPr="00741B66" w:rsidRDefault="00AC730F" w:rsidP="00691478">
            <w:pPr>
              <w:widowControl/>
              <w:spacing w:line="280" w:lineRule="exact"/>
              <w:jc w:val="left"/>
              <w:rPr>
                <w:rFonts w:ascii="宋体" w:eastAsia="宋体" w:hAnsi="宋体" w:cs="宋体"/>
                <w:color w:val="000000"/>
                <w:kern w:val="0"/>
                <w:szCs w:val="21"/>
              </w:rPr>
            </w:pP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spacing w:line="280" w:lineRule="exact"/>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旺季期间</w:t>
            </w:r>
          </w:p>
        </w:tc>
        <w:tc>
          <w:tcPr>
            <w:tcW w:w="242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spacing w:line="280" w:lineRule="exact"/>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旺季上浮价</w:t>
            </w:r>
          </w:p>
        </w:tc>
      </w:tr>
      <w:tr w:rsidR="007F3BEB" w:rsidRPr="00741B66" w:rsidTr="00691478">
        <w:trPr>
          <w:gridAfter w:val="1"/>
          <w:wAfter w:w="15" w:type="dxa"/>
          <w:trHeight w:val="360"/>
        </w:trPr>
        <w:tc>
          <w:tcPr>
            <w:tcW w:w="579" w:type="dxa"/>
            <w:vMerge/>
            <w:tcBorders>
              <w:top w:val="single" w:sz="12" w:space="0" w:color="000000"/>
              <w:left w:val="single" w:sz="12" w:space="0" w:color="000000"/>
              <w:bottom w:val="single" w:sz="4" w:space="0" w:color="000000"/>
              <w:right w:val="single" w:sz="4" w:space="0" w:color="000000"/>
            </w:tcBorders>
            <w:vAlign w:val="center"/>
          </w:tcPr>
          <w:p w:rsidR="00AC730F" w:rsidRPr="00741B66" w:rsidRDefault="00AC730F" w:rsidP="00691478">
            <w:pPr>
              <w:widowControl/>
              <w:spacing w:line="280" w:lineRule="exact"/>
              <w:jc w:val="left"/>
              <w:rPr>
                <w:rFonts w:ascii="宋体" w:eastAsia="宋体" w:hAnsi="宋体" w:cs="宋体"/>
                <w:b/>
                <w:bCs/>
                <w:color w:val="000000"/>
                <w:kern w:val="0"/>
                <w:szCs w:val="21"/>
              </w:rPr>
            </w:pPr>
          </w:p>
        </w:tc>
        <w:tc>
          <w:tcPr>
            <w:tcW w:w="2368" w:type="dxa"/>
            <w:vMerge/>
            <w:tcBorders>
              <w:left w:val="single" w:sz="4" w:space="0" w:color="000000"/>
              <w:bottom w:val="single" w:sz="4" w:space="0" w:color="000000"/>
              <w:right w:val="single" w:sz="12" w:space="0" w:color="000000"/>
            </w:tcBorders>
            <w:vAlign w:val="center"/>
          </w:tcPr>
          <w:p w:rsidR="00AC730F" w:rsidRPr="00741B66" w:rsidRDefault="00AC730F" w:rsidP="00691478">
            <w:pPr>
              <w:widowControl/>
              <w:spacing w:line="280" w:lineRule="exact"/>
              <w:jc w:val="left"/>
              <w:rPr>
                <w:rFonts w:ascii="宋体" w:eastAsia="宋体" w:hAnsi="宋体" w:cs="宋体"/>
                <w:b/>
                <w:bCs/>
                <w:color w:val="000000"/>
                <w:kern w:val="0"/>
                <w:szCs w:val="21"/>
              </w:rPr>
            </w:pP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spacing w:line="280" w:lineRule="exact"/>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会长</w:t>
            </w:r>
          </w:p>
          <w:p w:rsidR="00AC730F" w:rsidRPr="00741B66" w:rsidRDefault="00AC730F" w:rsidP="00691478">
            <w:pPr>
              <w:widowControl/>
              <w:spacing w:line="280" w:lineRule="exact"/>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及相关人员</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spacing w:line="280" w:lineRule="exact"/>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副会长</w:t>
            </w:r>
          </w:p>
          <w:p w:rsidR="00AC730F" w:rsidRPr="00741B66" w:rsidRDefault="00AC730F" w:rsidP="00691478">
            <w:pPr>
              <w:widowControl/>
              <w:spacing w:line="280" w:lineRule="exact"/>
              <w:jc w:val="center"/>
              <w:rPr>
                <w:rFonts w:ascii="宋体" w:eastAsia="宋体" w:hAnsi="宋体" w:cs="宋体"/>
                <w:color w:val="000000"/>
                <w:spacing w:val="-8"/>
                <w:kern w:val="0"/>
                <w:szCs w:val="21"/>
              </w:rPr>
            </w:pPr>
            <w:r w:rsidRPr="00741B66">
              <w:rPr>
                <w:rFonts w:ascii="宋体" w:eastAsia="宋体" w:hAnsi="宋体" w:cs="宋体" w:hint="eastAsia"/>
                <w:color w:val="000000"/>
                <w:spacing w:val="-8"/>
                <w:kern w:val="0"/>
                <w:szCs w:val="21"/>
              </w:rPr>
              <w:t>副秘书长</w:t>
            </w:r>
          </w:p>
          <w:p w:rsidR="00AC730F" w:rsidRPr="00741B66" w:rsidRDefault="00AC730F" w:rsidP="00691478">
            <w:pPr>
              <w:widowControl/>
              <w:spacing w:line="280" w:lineRule="exact"/>
              <w:jc w:val="center"/>
              <w:rPr>
                <w:rFonts w:ascii="宋体" w:eastAsia="宋体" w:hAnsi="宋体" w:cs="宋体"/>
                <w:color w:val="000000"/>
                <w:spacing w:val="-6"/>
                <w:kern w:val="0"/>
                <w:szCs w:val="21"/>
              </w:rPr>
            </w:pPr>
            <w:r w:rsidRPr="00741B66">
              <w:rPr>
                <w:rFonts w:ascii="宋体" w:eastAsia="宋体" w:hAnsi="宋体" w:cs="宋体" w:hint="eastAsia"/>
                <w:color w:val="000000"/>
                <w:spacing w:val="-6"/>
                <w:kern w:val="0"/>
                <w:szCs w:val="21"/>
              </w:rPr>
              <w:t>分支机构</w:t>
            </w:r>
          </w:p>
          <w:p w:rsidR="00AC730F" w:rsidRPr="00741B66" w:rsidRDefault="00AC730F" w:rsidP="00691478">
            <w:pPr>
              <w:widowControl/>
              <w:spacing w:line="280" w:lineRule="exact"/>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负责人及</w:t>
            </w:r>
          </w:p>
          <w:p w:rsidR="00AC730F" w:rsidRPr="00741B66" w:rsidRDefault="00AC730F" w:rsidP="00691478">
            <w:pPr>
              <w:widowControl/>
              <w:spacing w:line="280" w:lineRule="exact"/>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相关人员</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spacing w:line="280" w:lineRule="exact"/>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其他</w:t>
            </w:r>
          </w:p>
          <w:p w:rsidR="00AC730F" w:rsidRPr="00741B66" w:rsidRDefault="00AC730F" w:rsidP="00691478">
            <w:pPr>
              <w:widowControl/>
              <w:spacing w:line="280" w:lineRule="exact"/>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人员</w:t>
            </w:r>
          </w:p>
        </w:tc>
        <w:tc>
          <w:tcPr>
            <w:tcW w:w="1187" w:type="dxa"/>
            <w:vMerge/>
            <w:tcBorders>
              <w:top w:val="single" w:sz="4" w:space="0" w:color="000000"/>
              <w:left w:val="single" w:sz="4" w:space="0" w:color="000000"/>
              <w:bottom w:val="single" w:sz="4" w:space="0" w:color="000000"/>
              <w:right w:val="single" w:sz="4" w:space="0" w:color="000000"/>
            </w:tcBorders>
            <w:vAlign w:val="center"/>
          </w:tcPr>
          <w:p w:rsidR="00AC730F" w:rsidRPr="00741B66" w:rsidRDefault="00AC730F" w:rsidP="00691478">
            <w:pPr>
              <w:widowControl/>
              <w:spacing w:line="280" w:lineRule="exact"/>
              <w:jc w:val="left"/>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spacing w:line="280" w:lineRule="exact"/>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会长及相关人员</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spacing w:line="280" w:lineRule="exact"/>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副会长</w:t>
            </w:r>
          </w:p>
          <w:p w:rsidR="00AC730F" w:rsidRPr="00741B66" w:rsidRDefault="00AC730F" w:rsidP="00691478">
            <w:pPr>
              <w:widowControl/>
              <w:spacing w:line="280" w:lineRule="exact"/>
              <w:jc w:val="center"/>
              <w:rPr>
                <w:rFonts w:ascii="宋体" w:eastAsia="宋体" w:hAnsi="宋体" w:cs="宋体"/>
                <w:color w:val="000000"/>
                <w:spacing w:val="-8"/>
                <w:kern w:val="0"/>
                <w:szCs w:val="21"/>
              </w:rPr>
            </w:pPr>
            <w:r w:rsidRPr="00741B66">
              <w:rPr>
                <w:rFonts w:ascii="宋体" w:eastAsia="宋体" w:hAnsi="宋体" w:cs="宋体" w:hint="eastAsia"/>
                <w:color w:val="000000"/>
                <w:spacing w:val="-8"/>
                <w:kern w:val="0"/>
                <w:szCs w:val="21"/>
              </w:rPr>
              <w:t>副秘书长</w:t>
            </w:r>
          </w:p>
          <w:p w:rsidR="00AC730F" w:rsidRPr="00741B66" w:rsidRDefault="00AC730F" w:rsidP="00691478">
            <w:pPr>
              <w:widowControl/>
              <w:spacing w:line="280" w:lineRule="exact"/>
              <w:jc w:val="center"/>
              <w:rPr>
                <w:rFonts w:ascii="宋体" w:eastAsia="宋体" w:hAnsi="宋体" w:cs="宋体"/>
                <w:color w:val="000000"/>
                <w:spacing w:val="-6"/>
                <w:kern w:val="0"/>
                <w:szCs w:val="21"/>
              </w:rPr>
            </w:pPr>
            <w:r w:rsidRPr="00741B66">
              <w:rPr>
                <w:rFonts w:ascii="宋体" w:eastAsia="宋体" w:hAnsi="宋体" w:cs="宋体" w:hint="eastAsia"/>
                <w:color w:val="000000"/>
                <w:spacing w:val="-6"/>
                <w:kern w:val="0"/>
                <w:szCs w:val="21"/>
              </w:rPr>
              <w:t>分支机构</w:t>
            </w:r>
          </w:p>
          <w:p w:rsidR="00AC730F" w:rsidRPr="00741B66" w:rsidRDefault="00AC730F" w:rsidP="00691478">
            <w:pPr>
              <w:widowControl/>
              <w:spacing w:line="280" w:lineRule="exact"/>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负责人及</w:t>
            </w:r>
          </w:p>
          <w:p w:rsidR="00AC730F" w:rsidRPr="00741B66" w:rsidRDefault="00AC730F" w:rsidP="00691478">
            <w:pPr>
              <w:widowControl/>
              <w:spacing w:line="280" w:lineRule="exact"/>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相关人员</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spacing w:line="280" w:lineRule="exact"/>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其他</w:t>
            </w:r>
          </w:p>
          <w:p w:rsidR="00AC730F" w:rsidRPr="00741B66" w:rsidRDefault="00AC730F" w:rsidP="00691478">
            <w:pPr>
              <w:widowControl/>
              <w:spacing w:line="280" w:lineRule="exact"/>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人员</w:t>
            </w:r>
          </w:p>
        </w:tc>
      </w:tr>
      <w:tr w:rsidR="007F3BEB" w:rsidRPr="00741B66" w:rsidTr="00691478">
        <w:trPr>
          <w:gridAfter w:val="1"/>
          <w:wAfter w:w="15" w:type="dxa"/>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1</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北京市</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1100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650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500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gridAfter w:val="1"/>
          <w:wAfter w:w="15" w:type="dxa"/>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2</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天津市</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480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380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gridAfter w:val="1"/>
          <w:wAfter w:w="15" w:type="dxa"/>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河北省（石家庄）</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450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gridAfter w:val="1"/>
          <w:wAfter w:w="15" w:type="dxa"/>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山西省（太原）</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480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gridAfter w:val="1"/>
          <w:wAfter w:w="15" w:type="dxa"/>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5</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内蒙古（呼和浩特）</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460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gridAfter w:val="1"/>
          <w:wAfter w:w="15" w:type="dxa"/>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6</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辽宁省（沈阳）</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480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gridAfter w:val="1"/>
          <w:wAfter w:w="15" w:type="dxa"/>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7</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大连市</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490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7-9月</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960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590</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420</w:t>
            </w:r>
          </w:p>
        </w:tc>
      </w:tr>
      <w:tr w:rsidR="007F3BEB" w:rsidRPr="00741B66" w:rsidTr="00691478">
        <w:trPr>
          <w:gridAfter w:val="1"/>
          <w:wAfter w:w="15" w:type="dxa"/>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8</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吉林省（长春）</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450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gridAfter w:val="1"/>
          <w:wAfter w:w="15" w:type="dxa"/>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9</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黑龙江省（哈尔滨）</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450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7-9月</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960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540</w:t>
            </w: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420</w:t>
            </w:r>
          </w:p>
        </w:tc>
      </w:tr>
      <w:tr w:rsidR="007F3BEB" w:rsidRPr="00741B66" w:rsidTr="00691478">
        <w:trPr>
          <w:gridAfter w:val="1"/>
          <w:wAfter w:w="15" w:type="dxa"/>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10</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上海市</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1100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600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500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gridAfter w:val="1"/>
          <w:wAfter w:w="15" w:type="dxa"/>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11</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江苏省（南京）</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900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490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380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gridAfter w:val="1"/>
          <w:wAfter w:w="15" w:type="dxa"/>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12</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浙江省（杭州）</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900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500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400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13</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宁波市</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450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14</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安徽省（合肥）</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460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15</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福建省（福州）</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900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480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380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16</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厦门市</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900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500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400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17</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江西省（南昌）</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470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18</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山东省（济南）</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480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380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19</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青岛市</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490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380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7-9月</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960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590</w:t>
            </w: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450</w:t>
            </w: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20</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河南省（郑州）</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900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480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380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21</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湖北省（武汉）</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480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22</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湖南省（长沙）</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450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23</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广东省（广州）</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900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550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lastRenderedPageBreak/>
              <w:t>24</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深圳市</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900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550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25</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广　西（南宁）</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470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26</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海南省(海口）</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500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11-2月</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1040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650</w:t>
            </w: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450</w:t>
            </w: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27</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重庆市</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480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370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28</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四川省（成都）</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900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470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370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29</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贵州省（贵阳）</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470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370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30</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云南省（昆明）</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900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480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380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31</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西　藏（拉萨）</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500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6-9月</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1200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750</w:t>
            </w: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530</w:t>
            </w: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32</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陕西省（西安）</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460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33</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甘肃省（兰州）</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470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34</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青海省（西宁）</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500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6-9月</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1200</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750</w:t>
            </w: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530</w:t>
            </w:r>
          </w:p>
        </w:tc>
      </w:tr>
      <w:tr w:rsidR="007F3BEB" w:rsidRPr="00741B66" w:rsidTr="00691478">
        <w:trPr>
          <w:trHeight w:val="360"/>
        </w:trPr>
        <w:tc>
          <w:tcPr>
            <w:tcW w:w="57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w:t>
            </w:r>
          </w:p>
        </w:tc>
        <w:tc>
          <w:tcPr>
            <w:tcW w:w="2368" w:type="dxa"/>
            <w:tcBorders>
              <w:top w:val="single" w:sz="4" w:space="0" w:color="000000"/>
              <w:left w:val="single" w:sz="4" w:space="0" w:color="000000"/>
              <w:bottom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宁　夏（银川）</w:t>
            </w:r>
          </w:p>
        </w:tc>
        <w:tc>
          <w:tcPr>
            <w:tcW w:w="907"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470</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r w:rsidR="007F3BEB" w:rsidRPr="00741B66" w:rsidTr="00691478">
        <w:trPr>
          <w:trHeight w:val="360"/>
        </w:trPr>
        <w:tc>
          <w:tcPr>
            <w:tcW w:w="579" w:type="dxa"/>
            <w:tcBorders>
              <w:top w:val="single" w:sz="4" w:space="0" w:color="000000"/>
              <w:left w:val="single" w:sz="12" w:space="0" w:color="000000"/>
              <w:bottom w:val="single" w:sz="12"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36</w:t>
            </w:r>
          </w:p>
        </w:tc>
        <w:tc>
          <w:tcPr>
            <w:tcW w:w="2368" w:type="dxa"/>
            <w:tcBorders>
              <w:top w:val="single" w:sz="4" w:space="0" w:color="000000"/>
              <w:left w:val="single" w:sz="4" w:space="0" w:color="000000"/>
              <w:bottom w:val="single" w:sz="12"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新　疆（乌鲁木齐）</w:t>
            </w:r>
          </w:p>
        </w:tc>
        <w:tc>
          <w:tcPr>
            <w:tcW w:w="907" w:type="dxa"/>
            <w:tcBorders>
              <w:top w:val="single" w:sz="4" w:space="0" w:color="000000"/>
              <w:left w:val="single" w:sz="12" w:space="0" w:color="000000"/>
              <w:bottom w:val="single" w:sz="12"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 xml:space="preserve">800 </w:t>
            </w:r>
          </w:p>
        </w:tc>
        <w:tc>
          <w:tcPr>
            <w:tcW w:w="1123"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480</w:t>
            </w:r>
          </w:p>
        </w:tc>
        <w:tc>
          <w:tcPr>
            <w:tcW w:w="83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r w:rsidRPr="00741B66">
              <w:rPr>
                <w:rFonts w:ascii="宋体" w:eastAsia="宋体" w:hAnsi="宋体" w:cs="宋体" w:hint="eastAsia"/>
                <w:color w:val="000000"/>
                <w:kern w:val="0"/>
                <w:szCs w:val="21"/>
              </w:rPr>
              <w:t>350</w:t>
            </w:r>
          </w:p>
        </w:tc>
        <w:tc>
          <w:tcPr>
            <w:tcW w:w="118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5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114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c>
          <w:tcPr>
            <w:tcW w:w="637" w:type="dxa"/>
            <w:gridSpan w:val="2"/>
            <w:tcBorders>
              <w:top w:val="single" w:sz="4" w:space="0" w:color="000000"/>
              <w:left w:val="single" w:sz="4" w:space="0" w:color="000000"/>
              <w:bottom w:val="single" w:sz="12" w:space="0" w:color="000000"/>
              <w:right w:val="single" w:sz="4" w:space="0" w:color="000000"/>
            </w:tcBorders>
            <w:shd w:val="clear" w:color="auto" w:fill="FFFFFF"/>
            <w:vAlign w:val="center"/>
          </w:tcPr>
          <w:p w:rsidR="00AC730F" w:rsidRPr="00741B66" w:rsidRDefault="00AC730F" w:rsidP="00691478">
            <w:pPr>
              <w:widowControl/>
              <w:jc w:val="center"/>
              <w:rPr>
                <w:rFonts w:ascii="宋体" w:eastAsia="宋体" w:hAnsi="宋体" w:cs="宋体"/>
                <w:color w:val="000000"/>
                <w:kern w:val="0"/>
                <w:szCs w:val="21"/>
              </w:rPr>
            </w:pPr>
          </w:p>
        </w:tc>
      </w:tr>
    </w:tbl>
    <w:p w:rsidR="00952C32" w:rsidRPr="00741B66" w:rsidRDefault="00952C32" w:rsidP="0039156B">
      <w:pPr>
        <w:widowControl/>
        <w:spacing w:line="360" w:lineRule="auto"/>
        <w:rPr>
          <w:rFonts w:ascii="Verdana" w:hAnsi="Verdana" w:cs="宋体"/>
          <w:b/>
          <w:color w:val="000000"/>
          <w:kern w:val="0"/>
          <w:sz w:val="36"/>
          <w:szCs w:val="36"/>
        </w:rPr>
      </w:pPr>
    </w:p>
    <w:sectPr w:rsidR="00952C32" w:rsidRPr="00741B66" w:rsidSect="00C503AB">
      <w:footerReference w:type="even" r:id="rId7"/>
      <w:footerReference w:type="default" r:id="rId8"/>
      <w:pgSz w:w="11906" w:h="16838"/>
      <w:pgMar w:top="1985" w:right="1474" w:bottom="181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B66" w:rsidRDefault="00741B66" w:rsidP="008175D2">
      <w:r>
        <w:separator/>
      </w:r>
    </w:p>
  </w:endnote>
  <w:endnote w:type="continuationSeparator" w:id="0">
    <w:p w:rsidR="00741B66" w:rsidRDefault="00741B66" w:rsidP="0081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w Cen MT">
    <w:panose1 w:val="020B0602020104020603"/>
    <w:charset w:val="00"/>
    <w:family w:val="swiss"/>
    <w:pitch w:val="variable"/>
    <w:sig w:usb0="00000007" w:usb1="00000000" w:usb2="00000000" w:usb3="00000000" w:csb0="00000003" w:csb1="00000000"/>
  </w:font>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C32" w:rsidRDefault="005C07EF" w:rsidP="00CB2B9D">
    <w:pPr>
      <w:pStyle w:val="a5"/>
      <w:framePr w:wrap="around" w:vAnchor="text" w:hAnchor="margin" w:xAlign="outside" w:y="1"/>
      <w:rPr>
        <w:rStyle w:val="a6"/>
      </w:rPr>
    </w:pPr>
    <w:r>
      <w:rPr>
        <w:rStyle w:val="a6"/>
      </w:rPr>
      <w:fldChar w:fldCharType="begin"/>
    </w:r>
    <w:r w:rsidR="00952C32">
      <w:rPr>
        <w:rStyle w:val="a6"/>
      </w:rPr>
      <w:instrText xml:space="preserve">PAGE  </w:instrText>
    </w:r>
    <w:r>
      <w:rPr>
        <w:rStyle w:val="a6"/>
      </w:rPr>
      <w:fldChar w:fldCharType="end"/>
    </w:r>
  </w:p>
  <w:p w:rsidR="00952C32" w:rsidRDefault="00952C32" w:rsidP="0042507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C32" w:rsidRPr="00425074" w:rsidRDefault="005C07EF" w:rsidP="00CB2B9D">
    <w:pPr>
      <w:pStyle w:val="a5"/>
      <w:framePr w:wrap="around" w:vAnchor="text" w:hAnchor="margin" w:xAlign="outside" w:y="1"/>
      <w:rPr>
        <w:rStyle w:val="a6"/>
        <w:rFonts w:ascii="宋体" w:eastAsia="宋体" w:hAnsi="宋体"/>
        <w:sz w:val="28"/>
        <w:szCs w:val="28"/>
      </w:rPr>
    </w:pPr>
    <w:r w:rsidRPr="00425074">
      <w:rPr>
        <w:rStyle w:val="a6"/>
        <w:rFonts w:ascii="宋体" w:eastAsia="宋体" w:hAnsi="宋体"/>
        <w:sz w:val="28"/>
        <w:szCs w:val="28"/>
      </w:rPr>
      <w:fldChar w:fldCharType="begin"/>
    </w:r>
    <w:r w:rsidR="00952C32" w:rsidRPr="00425074">
      <w:rPr>
        <w:rStyle w:val="a6"/>
        <w:rFonts w:ascii="宋体" w:eastAsia="宋体" w:hAnsi="宋体"/>
        <w:sz w:val="28"/>
        <w:szCs w:val="28"/>
      </w:rPr>
      <w:instrText xml:space="preserve">PAGE  </w:instrText>
    </w:r>
    <w:r w:rsidRPr="00425074">
      <w:rPr>
        <w:rStyle w:val="a6"/>
        <w:rFonts w:ascii="宋体" w:eastAsia="宋体" w:hAnsi="宋体"/>
        <w:sz w:val="28"/>
        <w:szCs w:val="28"/>
      </w:rPr>
      <w:fldChar w:fldCharType="separate"/>
    </w:r>
    <w:r w:rsidR="007F3BEB">
      <w:rPr>
        <w:rStyle w:val="a6"/>
        <w:rFonts w:ascii="宋体" w:eastAsia="宋体" w:hAnsi="宋体"/>
        <w:noProof/>
        <w:sz w:val="28"/>
        <w:szCs w:val="28"/>
      </w:rPr>
      <w:t>- 1 -</w:t>
    </w:r>
    <w:r w:rsidRPr="00425074">
      <w:rPr>
        <w:rStyle w:val="a6"/>
        <w:rFonts w:ascii="宋体" w:eastAsia="宋体" w:hAnsi="宋体"/>
        <w:sz w:val="28"/>
        <w:szCs w:val="28"/>
      </w:rPr>
      <w:fldChar w:fldCharType="end"/>
    </w:r>
  </w:p>
  <w:p w:rsidR="00952C32" w:rsidRDefault="00952C32" w:rsidP="00425074">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B66" w:rsidRDefault="00741B66" w:rsidP="008175D2">
      <w:r>
        <w:separator/>
      </w:r>
    </w:p>
  </w:footnote>
  <w:footnote w:type="continuationSeparator" w:id="0">
    <w:p w:rsidR="00741B66" w:rsidRDefault="00741B66" w:rsidP="00817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1FF"/>
    <w:rsid w:val="00030A5B"/>
    <w:rsid w:val="000536C1"/>
    <w:rsid w:val="00063569"/>
    <w:rsid w:val="000B5E0B"/>
    <w:rsid w:val="000D4028"/>
    <w:rsid w:val="000D6FFA"/>
    <w:rsid w:val="000F7810"/>
    <w:rsid w:val="00113B42"/>
    <w:rsid w:val="001221E1"/>
    <w:rsid w:val="00141972"/>
    <w:rsid w:val="0016323B"/>
    <w:rsid w:val="002076CE"/>
    <w:rsid w:val="002366A2"/>
    <w:rsid w:val="002454A7"/>
    <w:rsid w:val="00272EBB"/>
    <w:rsid w:val="00276742"/>
    <w:rsid w:val="00280DB1"/>
    <w:rsid w:val="002B2163"/>
    <w:rsid w:val="002B6453"/>
    <w:rsid w:val="002B7F86"/>
    <w:rsid w:val="002C5A21"/>
    <w:rsid w:val="002C7A2E"/>
    <w:rsid w:val="002F5F22"/>
    <w:rsid w:val="00312B5F"/>
    <w:rsid w:val="00313FCB"/>
    <w:rsid w:val="00341BAC"/>
    <w:rsid w:val="00344389"/>
    <w:rsid w:val="00356BBE"/>
    <w:rsid w:val="00376E1C"/>
    <w:rsid w:val="0039156B"/>
    <w:rsid w:val="00425074"/>
    <w:rsid w:val="004772FE"/>
    <w:rsid w:val="004A3D32"/>
    <w:rsid w:val="004A471B"/>
    <w:rsid w:val="00503CA7"/>
    <w:rsid w:val="005042C0"/>
    <w:rsid w:val="00510666"/>
    <w:rsid w:val="00534A24"/>
    <w:rsid w:val="005446AE"/>
    <w:rsid w:val="00574A11"/>
    <w:rsid w:val="00581CF0"/>
    <w:rsid w:val="00596653"/>
    <w:rsid w:val="005C07EF"/>
    <w:rsid w:val="005C09D2"/>
    <w:rsid w:val="005C4006"/>
    <w:rsid w:val="005E53CD"/>
    <w:rsid w:val="005F701C"/>
    <w:rsid w:val="006073CF"/>
    <w:rsid w:val="00614576"/>
    <w:rsid w:val="00615172"/>
    <w:rsid w:val="006274A2"/>
    <w:rsid w:val="006516D7"/>
    <w:rsid w:val="0066044D"/>
    <w:rsid w:val="0066269F"/>
    <w:rsid w:val="00666CF6"/>
    <w:rsid w:val="00672EEC"/>
    <w:rsid w:val="00677811"/>
    <w:rsid w:val="0068323D"/>
    <w:rsid w:val="00697BD0"/>
    <w:rsid w:val="006D6083"/>
    <w:rsid w:val="006E486B"/>
    <w:rsid w:val="006E7C39"/>
    <w:rsid w:val="006F00F1"/>
    <w:rsid w:val="006F6DFF"/>
    <w:rsid w:val="00707A6E"/>
    <w:rsid w:val="00711A93"/>
    <w:rsid w:val="00741B66"/>
    <w:rsid w:val="0075600F"/>
    <w:rsid w:val="00764CEC"/>
    <w:rsid w:val="00767701"/>
    <w:rsid w:val="007C5796"/>
    <w:rsid w:val="007D59D0"/>
    <w:rsid w:val="007E0321"/>
    <w:rsid w:val="007F3BEB"/>
    <w:rsid w:val="008175D2"/>
    <w:rsid w:val="00821997"/>
    <w:rsid w:val="00833729"/>
    <w:rsid w:val="00836ED7"/>
    <w:rsid w:val="00842548"/>
    <w:rsid w:val="008520AE"/>
    <w:rsid w:val="00854337"/>
    <w:rsid w:val="00854396"/>
    <w:rsid w:val="008552FA"/>
    <w:rsid w:val="008571F4"/>
    <w:rsid w:val="00861938"/>
    <w:rsid w:val="0086684D"/>
    <w:rsid w:val="00875396"/>
    <w:rsid w:val="008D2692"/>
    <w:rsid w:val="008D27B0"/>
    <w:rsid w:val="008D6F78"/>
    <w:rsid w:val="008F0CB1"/>
    <w:rsid w:val="008F6602"/>
    <w:rsid w:val="009508F7"/>
    <w:rsid w:val="00952C32"/>
    <w:rsid w:val="00977E3F"/>
    <w:rsid w:val="00984C5D"/>
    <w:rsid w:val="009A03CE"/>
    <w:rsid w:val="00A26FFE"/>
    <w:rsid w:val="00A33C6E"/>
    <w:rsid w:val="00A33D87"/>
    <w:rsid w:val="00A47A94"/>
    <w:rsid w:val="00A6028C"/>
    <w:rsid w:val="00A63FD5"/>
    <w:rsid w:val="00A73BCA"/>
    <w:rsid w:val="00A74B1D"/>
    <w:rsid w:val="00A848EE"/>
    <w:rsid w:val="00A870FB"/>
    <w:rsid w:val="00A94044"/>
    <w:rsid w:val="00AA71FE"/>
    <w:rsid w:val="00AC4176"/>
    <w:rsid w:val="00AC730F"/>
    <w:rsid w:val="00AF2378"/>
    <w:rsid w:val="00AF32AE"/>
    <w:rsid w:val="00AF430E"/>
    <w:rsid w:val="00B00C30"/>
    <w:rsid w:val="00B15A2C"/>
    <w:rsid w:val="00B52FAD"/>
    <w:rsid w:val="00B815C6"/>
    <w:rsid w:val="00B8428F"/>
    <w:rsid w:val="00BA01FF"/>
    <w:rsid w:val="00BA1B5C"/>
    <w:rsid w:val="00BA786A"/>
    <w:rsid w:val="00BB5FE7"/>
    <w:rsid w:val="00BB6DBB"/>
    <w:rsid w:val="00BD712F"/>
    <w:rsid w:val="00C1334C"/>
    <w:rsid w:val="00C3005A"/>
    <w:rsid w:val="00C503AB"/>
    <w:rsid w:val="00CA6F9A"/>
    <w:rsid w:val="00CB2B9D"/>
    <w:rsid w:val="00CB37B9"/>
    <w:rsid w:val="00CB4A69"/>
    <w:rsid w:val="00CC3770"/>
    <w:rsid w:val="00CD16EC"/>
    <w:rsid w:val="00CD4042"/>
    <w:rsid w:val="00CD56F5"/>
    <w:rsid w:val="00CE2720"/>
    <w:rsid w:val="00CF7663"/>
    <w:rsid w:val="00D02A69"/>
    <w:rsid w:val="00D12914"/>
    <w:rsid w:val="00D205D8"/>
    <w:rsid w:val="00D532AD"/>
    <w:rsid w:val="00D6059E"/>
    <w:rsid w:val="00D93B50"/>
    <w:rsid w:val="00E14B8D"/>
    <w:rsid w:val="00E176F9"/>
    <w:rsid w:val="00E30199"/>
    <w:rsid w:val="00E70551"/>
    <w:rsid w:val="00E775C8"/>
    <w:rsid w:val="00E93ECC"/>
    <w:rsid w:val="00EB0B2C"/>
    <w:rsid w:val="00EB72E6"/>
    <w:rsid w:val="00EE4B91"/>
    <w:rsid w:val="00EF2A5C"/>
    <w:rsid w:val="00F31581"/>
    <w:rsid w:val="00F33A00"/>
    <w:rsid w:val="00F50289"/>
    <w:rsid w:val="00F52BE5"/>
    <w:rsid w:val="00F63034"/>
    <w:rsid w:val="00FB59E8"/>
    <w:rsid w:val="00FE2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99D5FE-8E47-43B9-911D-0E812605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w Cen MT" w:eastAsia="华文仿宋" w:hAnsi="Tw Cen MT"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3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01F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rsid w:val="008175D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8175D2"/>
    <w:rPr>
      <w:rFonts w:cs="Times New Roman"/>
      <w:sz w:val="18"/>
      <w:szCs w:val="18"/>
    </w:rPr>
  </w:style>
  <w:style w:type="paragraph" w:styleId="a5">
    <w:name w:val="footer"/>
    <w:basedOn w:val="a"/>
    <w:link w:val="Char0"/>
    <w:uiPriority w:val="99"/>
    <w:semiHidden/>
    <w:rsid w:val="008175D2"/>
    <w:pPr>
      <w:tabs>
        <w:tab w:val="center" w:pos="4153"/>
        <w:tab w:val="right" w:pos="8306"/>
      </w:tabs>
      <w:snapToGrid w:val="0"/>
      <w:jc w:val="left"/>
    </w:pPr>
    <w:rPr>
      <w:sz w:val="18"/>
      <w:szCs w:val="18"/>
    </w:rPr>
  </w:style>
  <w:style w:type="character" w:customStyle="1" w:styleId="Char0">
    <w:name w:val="页脚 Char"/>
    <w:link w:val="a5"/>
    <w:uiPriority w:val="99"/>
    <w:semiHidden/>
    <w:locked/>
    <w:rsid w:val="008175D2"/>
    <w:rPr>
      <w:rFonts w:cs="Times New Roman"/>
      <w:sz w:val="18"/>
      <w:szCs w:val="18"/>
    </w:rPr>
  </w:style>
  <w:style w:type="character" w:styleId="a6">
    <w:name w:val="page number"/>
    <w:uiPriority w:val="99"/>
    <w:rsid w:val="00425074"/>
    <w:rPr>
      <w:rFonts w:cs="Times New Roman"/>
    </w:rPr>
  </w:style>
  <w:style w:type="paragraph" w:styleId="a7">
    <w:name w:val="Date"/>
    <w:basedOn w:val="a"/>
    <w:next w:val="a"/>
    <w:link w:val="Char1"/>
    <w:uiPriority w:val="99"/>
    <w:semiHidden/>
    <w:unhideWhenUsed/>
    <w:rsid w:val="00C503AB"/>
    <w:pPr>
      <w:ind w:leftChars="2500" w:left="100"/>
    </w:pPr>
  </w:style>
  <w:style w:type="character" w:customStyle="1" w:styleId="Char1">
    <w:name w:val="日期 Char"/>
    <w:link w:val="a7"/>
    <w:uiPriority w:val="99"/>
    <w:semiHidden/>
    <w:rsid w:val="00C503A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251675">
      <w:bodyDiv w:val="1"/>
      <w:marLeft w:val="0"/>
      <w:marRight w:val="0"/>
      <w:marTop w:val="0"/>
      <w:marBottom w:val="0"/>
      <w:divBdr>
        <w:top w:val="none" w:sz="0" w:space="0" w:color="auto"/>
        <w:left w:val="none" w:sz="0" w:space="0" w:color="auto"/>
        <w:bottom w:val="none" w:sz="0" w:space="0" w:color="auto"/>
        <w:right w:val="none" w:sz="0" w:space="0" w:color="auto"/>
      </w:divBdr>
    </w:div>
    <w:div w:id="14702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6D61C-13F6-4194-ACEF-67A0DE22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7</Pages>
  <Words>463</Words>
  <Characters>2642</Characters>
  <Application>Microsoft Office Word</Application>
  <DocSecurity>0</DocSecurity>
  <Lines>22</Lines>
  <Paragraphs>6</Paragraphs>
  <ScaleCrop>false</ScaleCrop>
  <Company>China</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Bo Luan</cp:lastModifiedBy>
  <cp:revision>47</cp:revision>
  <cp:lastPrinted>2014-04-01T00:34:00Z</cp:lastPrinted>
  <dcterms:created xsi:type="dcterms:W3CDTF">2014-04-09T08:56:00Z</dcterms:created>
  <dcterms:modified xsi:type="dcterms:W3CDTF">2017-03-22T08:35:00Z</dcterms:modified>
</cp:coreProperties>
</file>